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7C59" w14:textId="28B46124" w:rsidR="00AA22A7" w:rsidRPr="00236779" w:rsidRDefault="002C1099" w:rsidP="00AA22A7">
      <w:pPr>
        <w:pStyle w:val="Attachments-Title"/>
      </w:pPr>
      <w:r>
        <w:t xml:space="preserve">Cloud </w:t>
      </w:r>
      <w:r w:rsidR="00821F22">
        <w:t>agreement</w:t>
      </w:r>
    </w:p>
    <w:p w14:paraId="394521F2" w14:textId="53469A99" w:rsidR="00AA22A7" w:rsidRPr="00236779" w:rsidRDefault="002C1099" w:rsidP="00AA22A7">
      <w:pPr>
        <w:pStyle w:val="Attachments-Title"/>
      </w:pPr>
      <w:r w:rsidRPr="00236779">
        <w:t>Terms and Conditions for Cloud Service</w:t>
      </w:r>
      <w:r w:rsidR="00AF3535" w:rsidRPr="00236779">
        <w:t>s</w:t>
      </w:r>
    </w:p>
    <w:p w14:paraId="2C3422EC" w14:textId="573013D9" w:rsidR="00AA22A7" w:rsidRPr="00236779" w:rsidRDefault="002C1099" w:rsidP="00AA22A7">
      <w:pPr>
        <w:ind w:firstLine="720"/>
        <w:rPr>
          <w:rFonts w:eastAsia="Garamond"/>
        </w:rPr>
      </w:pPr>
      <w:r w:rsidRPr="00236779">
        <w:rPr>
          <w:rFonts w:eastAsia="Garamond"/>
        </w:rPr>
        <w:t>Th</w:t>
      </w:r>
      <w:r w:rsidR="009F0171" w:rsidRPr="00236779">
        <w:rPr>
          <w:rFonts w:eastAsia="Garamond"/>
        </w:rPr>
        <w:t xml:space="preserve">is Cloud Services Agreement </w:t>
      </w:r>
      <w:r w:rsidRPr="00236779">
        <w:rPr>
          <w:rFonts w:eastAsia="Garamond"/>
        </w:rPr>
        <w:t>(“</w:t>
      </w:r>
      <w:r w:rsidR="009F0171" w:rsidRPr="00236779">
        <w:rPr>
          <w:rFonts w:eastAsia="Garamond"/>
          <w:b/>
        </w:rPr>
        <w:t>Agreement</w:t>
      </w:r>
      <w:r w:rsidRPr="00236779">
        <w:rPr>
          <w:rFonts w:eastAsia="Garamond"/>
        </w:rPr>
        <w:t xml:space="preserve">”) </w:t>
      </w:r>
      <w:r w:rsidR="009F0171" w:rsidRPr="00236779">
        <w:rPr>
          <w:rFonts w:eastAsia="Garamond"/>
        </w:rPr>
        <w:t>is by and</w:t>
      </w:r>
      <w:r w:rsidRPr="00236779">
        <w:rPr>
          <w:rFonts w:eastAsia="Garamond"/>
        </w:rPr>
        <w:t xml:space="preserve"> between ________________, as the Cloud Service provider (“</w:t>
      </w:r>
      <w:r w:rsidRPr="00236779">
        <w:rPr>
          <w:rFonts w:eastAsia="Garamond"/>
          <w:b/>
        </w:rPr>
        <w:t>Provider</w:t>
      </w:r>
      <w:r w:rsidRPr="00236779">
        <w:rPr>
          <w:rFonts w:eastAsia="Garamond"/>
        </w:rPr>
        <w:t xml:space="preserve">”), and the City </w:t>
      </w:r>
      <w:r w:rsidR="00442BCB" w:rsidRPr="00236779">
        <w:rPr>
          <w:rFonts w:eastAsia="Garamond"/>
        </w:rPr>
        <w:t>(defined below)</w:t>
      </w:r>
      <w:r w:rsidRPr="00236779">
        <w:rPr>
          <w:rFonts w:eastAsia="Garamond"/>
        </w:rPr>
        <w:t xml:space="preserve"> as licensee, and are applicable to any procurement of hosted services</w:t>
      </w:r>
      <w:r w:rsidR="00933F3B" w:rsidRPr="00236779">
        <w:rPr>
          <w:rFonts w:eastAsia="Garamond"/>
        </w:rPr>
        <w:t xml:space="preserve"> </w:t>
      </w:r>
      <w:r w:rsidRPr="00236779">
        <w:rPr>
          <w:rFonts w:eastAsia="Garamond"/>
        </w:rPr>
        <w:t>from Provider, including, but not limited to, Software as a Service (SaaS), Platform as a Service (PaaS), Infrastructure as a Service (IaaS) and software sold, licensed, transferred or otherwise provided to the City by Provider or through a third-party reseller (“</w:t>
      </w:r>
      <w:r w:rsidRPr="00236779">
        <w:rPr>
          <w:rFonts w:eastAsia="Garamond"/>
          <w:b/>
        </w:rPr>
        <w:t>Reseller</w:t>
      </w:r>
      <w:r w:rsidRPr="00236779">
        <w:rPr>
          <w:rFonts w:eastAsia="Garamond"/>
        </w:rPr>
        <w:t xml:space="preserve">”). As used in this </w:t>
      </w:r>
      <w:r w:rsidR="00C24158" w:rsidRPr="00236779">
        <w:rPr>
          <w:rFonts w:eastAsia="Garamond"/>
        </w:rPr>
        <w:t>Agreement</w:t>
      </w:r>
      <w:r w:rsidRPr="00236779">
        <w:rPr>
          <w:rFonts w:eastAsia="Garamond"/>
        </w:rPr>
        <w:t>, “</w:t>
      </w:r>
      <w:r w:rsidR="00861A88" w:rsidRPr="00236779">
        <w:rPr>
          <w:rFonts w:eastAsia="Garamond"/>
          <w:b/>
        </w:rPr>
        <w:t>P</w:t>
      </w:r>
      <w:r w:rsidRPr="00236779">
        <w:rPr>
          <w:rFonts w:eastAsia="Garamond"/>
          <w:b/>
        </w:rPr>
        <w:t>arty</w:t>
      </w:r>
      <w:r w:rsidRPr="00236779">
        <w:rPr>
          <w:rFonts w:eastAsia="Garamond"/>
        </w:rPr>
        <w:t xml:space="preserve">” refers to the City or </w:t>
      </w:r>
      <w:r w:rsidR="00986673" w:rsidRPr="00236779">
        <w:rPr>
          <w:rFonts w:eastAsia="Garamond"/>
        </w:rPr>
        <w:t>Provider</w:t>
      </w:r>
      <w:r w:rsidRPr="00236779">
        <w:rPr>
          <w:rFonts w:eastAsia="Garamond"/>
        </w:rPr>
        <w:t xml:space="preserve"> (i.e., does not include a Reseller, if any) individually, and “</w:t>
      </w:r>
      <w:r w:rsidR="00861A88" w:rsidRPr="00236779">
        <w:rPr>
          <w:rFonts w:eastAsia="Garamond"/>
          <w:b/>
        </w:rPr>
        <w:t>P</w:t>
      </w:r>
      <w:r w:rsidRPr="00236779">
        <w:rPr>
          <w:rFonts w:eastAsia="Garamond"/>
          <w:b/>
        </w:rPr>
        <w:t>arties</w:t>
      </w:r>
      <w:r w:rsidRPr="00236779">
        <w:rPr>
          <w:rFonts w:eastAsia="Garamond"/>
        </w:rPr>
        <w:t xml:space="preserve">” means the City and </w:t>
      </w:r>
      <w:r w:rsidR="00986673" w:rsidRPr="00236779">
        <w:rPr>
          <w:rFonts w:eastAsia="Garamond"/>
        </w:rPr>
        <w:t>Provider</w:t>
      </w:r>
      <w:r w:rsidRPr="00236779">
        <w:rPr>
          <w:rFonts w:eastAsia="Garamond"/>
        </w:rPr>
        <w:t>, collectively.</w:t>
      </w:r>
    </w:p>
    <w:p w14:paraId="672C81B0" w14:textId="5FD8873A" w:rsidR="00AA22A7" w:rsidRPr="00236779" w:rsidRDefault="002C1099" w:rsidP="00AA22A7">
      <w:pPr>
        <w:ind w:firstLine="720"/>
        <w:rPr>
          <w:rFonts w:eastAsia="Garamond"/>
        </w:rPr>
      </w:pPr>
      <w:r w:rsidRPr="00236779">
        <w:t xml:space="preserve">The </w:t>
      </w:r>
      <w:r w:rsidR="00D63BC3" w:rsidRPr="00236779">
        <w:t>P</w:t>
      </w:r>
      <w:r w:rsidRPr="00236779">
        <w:t>arties hereby agree as follows:</w:t>
      </w:r>
    </w:p>
    <w:p w14:paraId="3178217E" w14:textId="77777777" w:rsidR="00AA22A7" w:rsidRPr="00236779" w:rsidRDefault="00AA22A7" w:rsidP="00AA22A7">
      <w:pPr>
        <w:sectPr w:rsidR="00AA22A7" w:rsidRPr="00236779" w:rsidSect="00020AC2">
          <w:footerReference w:type="even" r:id="rId13"/>
          <w:footerReference w:type="default" r:id="rId14"/>
          <w:headerReference w:type="first" r:id="rId15"/>
          <w:type w:val="continuous"/>
          <w:pgSz w:w="12240" w:h="15840" w:code="1"/>
          <w:pgMar w:top="1440" w:right="1440" w:bottom="1440" w:left="1440" w:header="720" w:footer="720" w:gutter="0"/>
          <w:paperSrc w:first="15"/>
          <w:cols w:space="720"/>
          <w:noEndnote/>
          <w:docGrid w:linePitch="326"/>
        </w:sectPr>
      </w:pPr>
    </w:p>
    <w:p w14:paraId="68A9AF78" w14:textId="779C2BC3" w:rsidR="00AA22A7" w:rsidRPr="00236779" w:rsidRDefault="002C1099" w:rsidP="00497D37">
      <w:pPr>
        <w:pStyle w:val="Attachments-H1"/>
        <w:numPr>
          <w:ilvl w:val="0"/>
          <w:numId w:val="24"/>
        </w:numPr>
        <w:ind w:left="360" w:hanging="360"/>
      </w:pPr>
      <w:r w:rsidRPr="00236779">
        <w:t>Definitions</w:t>
      </w:r>
    </w:p>
    <w:p w14:paraId="50BD807C" w14:textId="131F569D" w:rsidR="00AA22A7" w:rsidRPr="00236779" w:rsidRDefault="002C1099" w:rsidP="00497D37">
      <w:pPr>
        <w:pStyle w:val="Attachments-L2"/>
        <w:numPr>
          <w:ilvl w:val="1"/>
          <w:numId w:val="20"/>
        </w:numPr>
      </w:pPr>
      <w:r w:rsidRPr="00236779">
        <w:t>“</w:t>
      </w:r>
      <w:r w:rsidRPr="00236779">
        <w:rPr>
          <w:b/>
        </w:rPr>
        <w:t>City</w:t>
      </w:r>
      <w:r w:rsidRPr="00236779">
        <w:t xml:space="preserve">” means </w:t>
      </w:r>
      <w:r w:rsidR="004F6904" w:rsidRPr="004F6904">
        <w:t xml:space="preserve">the City of New York, including </w:t>
      </w:r>
      <w:proofErr w:type="gramStart"/>
      <w:r w:rsidR="004F6904" w:rsidRPr="004F6904">
        <w:t>all of</w:t>
      </w:r>
      <w:proofErr w:type="gramEnd"/>
      <w:r w:rsidR="004F6904" w:rsidRPr="004F6904">
        <w:t xml:space="preserve"> its counties, boroughs, offices, positions, administrations, departments, divisions, bureaus, boards, commissions, corporations, institutions, or agencies and their respective personnel.</w:t>
      </w:r>
    </w:p>
    <w:p w14:paraId="10F6F27C" w14:textId="4AFF419A" w:rsidR="00AA22A7" w:rsidRPr="00236779" w:rsidRDefault="002C1099" w:rsidP="000C0DF0">
      <w:pPr>
        <w:pStyle w:val="Attachments-L2"/>
        <w:numPr>
          <w:ilvl w:val="1"/>
          <w:numId w:val="20"/>
        </w:numPr>
      </w:pPr>
      <w:r w:rsidRPr="00236779">
        <w:t>“</w:t>
      </w:r>
      <w:r w:rsidRPr="00236779">
        <w:rPr>
          <w:b/>
        </w:rPr>
        <w:t>City Data</w:t>
      </w:r>
      <w:r w:rsidRPr="00236779">
        <w:t xml:space="preserve">” means </w:t>
      </w:r>
      <w:r w:rsidR="00D017D4" w:rsidRPr="00D017D4">
        <w:t>(1) Data characterizing the City or its behavior; (2) Data created, generated, stored or maintained by, at the direction of, or for the benefit of the City; and (3) any copies or derivatives of such Data.</w:t>
      </w:r>
      <w:r w:rsidR="00D017D4">
        <w:t xml:space="preserve"> </w:t>
      </w:r>
    </w:p>
    <w:p w14:paraId="434CEE87" w14:textId="3859C7CE" w:rsidR="00F243E4" w:rsidRPr="00236779" w:rsidRDefault="00F243E4" w:rsidP="00DA2862">
      <w:pPr>
        <w:pStyle w:val="Attachments-L2"/>
        <w:numPr>
          <w:ilvl w:val="1"/>
          <w:numId w:val="20"/>
        </w:numPr>
      </w:pPr>
      <w:r w:rsidRPr="00236779">
        <w:t>“</w:t>
      </w:r>
      <w:r w:rsidRPr="00236779">
        <w:rPr>
          <w:b/>
        </w:rPr>
        <w:t xml:space="preserve">City </w:t>
      </w:r>
      <w:r w:rsidR="006232DA">
        <w:rPr>
          <w:b/>
        </w:rPr>
        <w:t>Technology</w:t>
      </w:r>
      <w:r w:rsidRPr="00236779">
        <w:rPr>
          <w:b/>
        </w:rPr>
        <w:t xml:space="preserve"> Assets</w:t>
      </w:r>
      <w:r w:rsidRPr="00236779">
        <w:t xml:space="preserve">” means all </w:t>
      </w:r>
      <w:r w:rsidR="003367DB">
        <w:t xml:space="preserve">City </w:t>
      </w:r>
      <w:r w:rsidR="00D46C40">
        <w:t>f</w:t>
      </w:r>
      <w:r w:rsidR="003367DB">
        <w:t xml:space="preserve">acilities, City </w:t>
      </w:r>
      <w:r w:rsidR="0021555A">
        <w:t>sy</w:t>
      </w:r>
      <w:r w:rsidR="003367DB">
        <w:t>stems, City telecommunications, electronic data created, processed, accessed, transferred, stored, or disposed of by City</w:t>
      </w:r>
      <w:r w:rsidR="0021555A">
        <w:t xml:space="preserve"> s</w:t>
      </w:r>
      <w:r w:rsidR="003367DB">
        <w:t>ystems, and such systems' peripheral equipment, networks, or magnetic data, and any electronic data created, processed, accessed, transferred, stored, or disposed of by such systems.</w:t>
      </w:r>
      <w:r w:rsidR="0021555A">
        <w:t xml:space="preserve"> </w:t>
      </w:r>
    </w:p>
    <w:p w14:paraId="6CC145ED" w14:textId="15394B21" w:rsidR="00AA22A7" w:rsidRPr="00236779" w:rsidRDefault="002C1099" w:rsidP="00497D37">
      <w:pPr>
        <w:pStyle w:val="Attachments-L2"/>
        <w:numPr>
          <w:ilvl w:val="1"/>
          <w:numId w:val="20"/>
        </w:numPr>
      </w:pPr>
      <w:r w:rsidRPr="00236779">
        <w:t>“</w:t>
      </w:r>
      <w:r w:rsidRPr="00236779">
        <w:rPr>
          <w:b/>
        </w:rPr>
        <w:t>Cloud Service</w:t>
      </w:r>
      <w:r w:rsidR="00BE2BE6" w:rsidRPr="00236779">
        <w:rPr>
          <w:b/>
        </w:rPr>
        <w:t>/</w:t>
      </w:r>
      <w:r w:rsidRPr="00236779">
        <w:rPr>
          <w:b/>
        </w:rPr>
        <w:t>s</w:t>
      </w:r>
      <w:r w:rsidRPr="00236779">
        <w:t xml:space="preserve">” means the software-, platform-, infrastructure- or other “as a service” solution for which access is provided by Provider to the City under </w:t>
      </w:r>
      <w:r w:rsidR="00C94119" w:rsidRPr="00236779">
        <w:t>this Agreement</w:t>
      </w:r>
      <w:r w:rsidRPr="00236779">
        <w:t>, including any client software provided to the City by Provider for use with the Cloud Service.</w:t>
      </w:r>
      <w:r w:rsidR="009A2710" w:rsidRPr="00236779">
        <w:t xml:space="preserve"> </w:t>
      </w:r>
      <w:r w:rsidR="00581D07" w:rsidRPr="00236779">
        <w:t xml:space="preserve">Any software to be installed on the City’s hardware for the purpose of facilitating the City’s use of the Cloud Services </w:t>
      </w:r>
      <w:r w:rsidR="0090075A" w:rsidRPr="00236779">
        <w:t>shall</w:t>
      </w:r>
      <w:r w:rsidR="00581D07" w:rsidRPr="00236779">
        <w:t xml:space="preserve"> be deemed to be a part of the Cloud Services.</w:t>
      </w:r>
    </w:p>
    <w:p w14:paraId="1FB91F1C" w14:textId="1BEB3430" w:rsidR="00CC3CE7" w:rsidRDefault="00CC3CE7" w:rsidP="00497D37">
      <w:pPr>
        <w:pStyle w:val="Attachments-L2"/>
        <w:numPr>
          <w:ilvl w:val="1"/>
          <w:numId w:val="20"/>
        </w:numPr>
      </w:pPr>
      <w:r>
        <w:t>“</w:t>
      </w:r>
      <w:r w:rsidRPr="000C0DF0">
        <w:rPr>
          <w:b/>
          <w:bCs/>
        </w:rPr>
        <w:t>Data</w:t>
      </w:r>
      <w:r>
        <w:t>” means any information representation(s) of information, knowledge, facts, ideas, concepts or similar including any texts, instructions, documents, databases, diagrams, graphics, drawings, images, sounds, or biometrics that are accessed, communicated, created, generated, stored (in temporary or permanent form), filed, produced or reproduced, processed, referenced, or transmitted, in any form or media.</w:t>
      </w:r>
    </w:p>
    <w:p w14:paraId="2815EC9B" w14:textId="3D848397" w:rsidR="00AA22A7" w:rsidRPr="00236779" w:rsidRDefault="002C1099" w:rsidP="00497D37">
      <w:pPr>
        <w:pStyle w:val="Attachments-L2"/>
        <w:numPr>
          <w:ilvl w:val="1"/>
          <w:numId w:val="20"/>
        </w:numPr>
      </w:pPr>
      <w:r w:rsidRPr="00236779">
        <w:t>“</w:t>
      </w:r>
      <w:r w:rsidRPr="00236779">
        <w:rPr>
          <w:b/>
        </w:rPr>
        <w:t>Department</w:t>
      </w:r>
      <w:r w:rsidRPr="00236779">
        <w:t xml:space="preserve">” means the City </w:t>
      </w:r>
      <w:r w:rsidR="00EF41B9" w:rsidRPr="00236779">
        <w:t>entity</w:t>
      </w:r>
      <w:r w:rsidRPr="00236779">
        <w:t xml:space="preserve"> that has entered into </w:t>
      </w:r>
      <w:r w:rsidR="00C94119" w:rsidRPr="00236779">
        <w:t>this Agreement</w:t>
      </w:r>
      <w:r w:rsidRPr="00236779">
        <w:t>.</w:t>
      </w:r>
    </w:p>
    <w:p w14:paraId="14ED64EC" w14:textId="7E4C757A" w:rsidR="002877A6" w:rsidRPr="00236779" w:rsidRDefault="002C1099" w:rsidP="00497D37">
      <w:pPr>
        <w:pStyle w:val="Attachments-L2"/>
        <w:numPr>
          <w:ilvl w:val="1"/>
          <w:numId w:val="20"/>
        </w:numPr>
      </w:pPr>
      <w:r w:rsidRPr="00236779">
        <w:t>“</w:t>
      </w:r>
      <w:r w:rsidRPr="00236779">
        <w:rPr>
          <w:b/>
        </w:rPr>
        <w:t>D</w:t>
      </w:r>
      <w:r w:rsidR="002714B7">
        <w:rPr>
          <w:b/>
        </w:rPr>
        <w:t>o</w:t>
      </w:r>
      <w:r w:rsidRPr="00236779">
        <w:rPr>
          <w:b/>
        </w:rPr>
        <w:t>ITT</w:t>
      </w:r>
      <w:r w:rsidRPr="00236779">
        <w:t>” means the City Department of Information Technology and Telecommunications.</w:t>
      </w:r>
    </w:p>
    <w:p w14:paraId="4CDAD586" w14:textId="04A0C6CE" w:rsidR="002877A6" w:rsidRPr="00236779" w:rsidRDefault="005505D2" w:rsidP="00497D37">
      <w:pPr>
        <w:pStyle w:val="Attachments-L2"/>
        <w:numPr>
          <w:ilvl w:val="1"/>
          <w:numId w:val="20"/>
        </w:numPr>
      </w:pPr>
      <w:r w:rsidRPr="00236779">
        <w:t>“</w:t>
      </w:r>
      <w:r w:rsidRPr="00236779">
        <w:rPr>
          <w:b/>
        </w:rPr>
        <w:t>Intellectual Property Rights</w:t>
      </w:r>
      <w:r w:rsidRPr="00236779">
        <w:t xml:space="preserve">” or </w:t>
      </w:r>
      <w:r w:rsidR="006B0E72" w:rsidRPr="00236779">
        <w:t>“</w:t>
      </w:r>
      <w:r w:rsidR="00D3441F" w:rsidRPr="00236779">
        <w:rPr>
          <w:b/>
        </w:rPr>
        <w:t>Intellectual Property</w:t>
      </w:r>
      <w:r w:rsidR="006B0E72" w:rsidRPr="00236779">
        <w:t>”</w:t>
      </w:r>
      <w:r w:rsidRPr="00236779">
        <w:t xml:space="preserve"> means all proprietary information, patents, patent applications, trademarks, trade names, service marks, certification marks, collective marks, designs, processes, inventions, licenses, copyrights, and trade secrets of either Party, including, but not limited to, such rights relating to the origin, design, manufacture, programming, operations, function, configuration, or service of the licensed product.  </w:t>
      </w:r>
    </w:p>
    <w:p w14:paraId="48D5EBAB" w14:textId="09EFEA5D" w:rsidR="002877A6" w:rsidRPr="00236779" w:rsidRDefault="00F243E4" w:rsidP="00497D37">
      <w:pPr>
        <w:pStyle w:val="Attachments-L2"/>
        <w:numPr>
          <w:ilvl w:val="1"/>
          <w:numId w:val="20"/>
        </w:numPr>
      </w:pPr>
      <w:r w:rsidRPr="00236779">
        <w:lastRenderedPageBreak/>
        <w:t>“</w:t>
      </w:r>
      <w:r w:rsidRPr="00236779">
        <w:rPr>
          <w:b/>
        </w:rPr>
        <w:t xml:space="preserve">Non-Public City </w:t>
      </w:r>
      <w:r w:rsidR="00CE5854" w:rsidRPr="00236779">
        <w:rPr>
          <w:b/>
        </w:rPr>
        <w:t>Data</w:t>
      </w:r>
      <w:r w:rsidRPr="00236779">
        <w:t xml:space="preserve">” means all City </w:t>
      </w:r>
      <w:r w:rsidR="00CE5854" w:rsidRPr="00236779">
        <w:t>Data</w:t>
      </w:r>
      <w:r w:rsidRPr="00236779">
        <w:t xml:space="preserve"> that is considered </w:t>
      </w:r>
      <w:r w:rsidR="0054267D" w:rsidRPr="00236779">
        <w:t>R</w:t>
      </w:r>
      <w:r w:rsidRPr="00236779">
        <w:t xml:space="preserve">estricted or </w:t>
      </w:r>
      <w:r w:rsidR="0054267D" w:rsidRPr="00236779">
        <w:t>S</w:t>
      </w:r>
      <w:r w:rsidRPr="00236779">
        <w:t xml:space="preserve">ensitive </w:t>
      </w:r>
      <w:r w:rsidR="0054267D" w:rsidRPr="00236779">
        <w:t>I</w:t>
      </w:r>
      <w:r w:rsidRPr="00236779">
        <w:t xml:space="preserve">nformation as those categories are defined by the </w:t>
      </w:r>
      <w:r w:rsidR="00261939" w:rsidRPr="00236779">
        <w:t xml:space="preserve">City’s </w:t>
      </w:r>
      <w:r w:rsidR="00073341" w:rsidRPr="00236779">
        <w:t>Policies and Standards</w:t>
      </w:r>
      <w:r w:rsidR="002A13EB" w:rsidRPr="00236779">
        <w:t>.</w:t>
      </w:r>
      <w:r w:rsidRPr="00236779">
        <w:t xml:space="preserve">  All Personal Identifying Information (as defined in Section 10-501 of the New York City Administrative Code</w:t>
      </w:r>
      <w:r w:rsidR="009E3B30" w:rsidRPr="00236779">
        <w:t xml:space="preserve"> or successor</w:t>
      </w:r>
      <w:r w:rsidRPr="00236779">
        <w:t>), Identifying Information (as defined in Section 23-1201</w:t>
      </w:r>
      <w:r w:rsidR="009E3B30" w:rsidRPr="00236779">
        <w:t xml:space="preserve"> or successor</w:t>
      </w:r>
      <w:r w:rsidRPr="00236779">
        <w:t xml:space="preserve">), information protected from unauthorized use or disclosure by local, state or federal law and regulation, the City’s </w:t>
      </w:r>
      <w:r w:rsidR="009A1AD4" w:rsidRPr="00236779">
        <w:t>c</w:t>
      </w:r>
      <w:r w:rsidRPr="00236779">
        <w:t xml:space="preserve">onfidential </w:t>
      </w:r>
      <w:r w:rsidR="009A1AD4" w:rsidRPr="00236779">
        <w:t>i</w:t>
      </w:r>
      <w:r w:rsidRPr="00236779">
        <w:t xml:space="preserve">nformation (including information disclosed or made available by the City in the course of receiving </w:t>
      </w:r>
      <w:r w:rsidR="0009281C" w:rsidRPr="00236779">
        <w:t>m</w:t>
      </w:r>
      <w:r w:rsidRPr="00236779">
        <w:t xml:space="preserve">aintenance, </w:t>
      </w:r>
      <w:r w:rsidR="0009281C" w:rsidRPr="00236779">
        <w:t>s</w:t>
      </w:r>
      <w:r w:rsidRPr="00236779">
        <w:t xml:space="preserve">ubscription and </w:t>
      </w:r>
      <w:r w:rsidR="0009281C" w:rsidRPr="00236779">
        <w:t>s</w:t>
      </w:r>
      <w:r w:rsidRPr="00236779">
        <w:t xml:space="preserve">upport and other </w:t>
      </w:r>
      <w:r w:rsidR="0009281C" w:rsidRPr="00236779">
        <w:t>s</w:t>
      </w:r>
      <w:r w:rsidRPr="00236779">
        <w:t xml:space="preserve">ervices) and </w:t>
      </w:r>
      <w:r w:rsidR="0009281C" w:rsidRPr="00236779">
        <w:t>s</w:t>
      </w:r>
      <w:r w:rsidRPr="00236779">
        <w:t xml:space="preserve">ecurity </w:t>
      </w:r>
      <w:r w:rsidR="0009281C" w:rsidRPr="00236779">
        <w:t>i</w:t>
      </w:r>
      <w:r w:rsidRPr="00236779">
        <w:t xml:space="preserve">nformation is Non-Public City </w:t>
      </w:r>
      <w:r w:rsidR="00CE5854" w:rsidRPr="00236779">
        <w:t>Data</w:t>
      </w:r>
      <w:r w:rsidRPr="00236779">
        <w:t>.</w:t>
      </w:r>
    </w:p>
    <w:p w14:paraId="08D770CB" w14:textId="4724942F" w:rsidR="004F602D" w:rsidRPr="00236779" w:rsidRDefault="004F602D" w:rsidP="00497D37">
      <w:pPr>
        <w:pStyle w:val="Attachments-L2"/>
        <w:numPr>
          <w:ilvl w:val="1"/>
          <w:numId w:val="20"/>
        </w:numPr>
      </w:pPr>
      <w:r w:rsidRPr="00236779">
        <w:t>“</w:t>
      </w:r>
      <w:r w:rsidRPr="00236779">
        <w:rPr>
          <w:b/>
          <w:bCs/>
        </w:rPr>
        <w:t>NIST</w:t>
      </w:r>
      <w:r w:rsidRPr="00236779">
        <w:t>” means the National Institute of Standards and Technology.</w:t>
      </w:r>
    </w:p>
    <w:p w14:paraId="56BDE12B" w14:textId="7570F0EB" w:rsidR="002877A6" w:rsidRPr="00236779" w:rsidRDefault="00277486" w:rsidP="00497D37">
      <w:pPr>
        <w:pStyle w:val="Attachments-L2"/>
        <w:numPr>
          <w:ilvl w:val="1"/>
          <w:numId w:val="20"/>
        </w:numPr>
      </w:pPr>
      <w:r w:rsidRPr="00236779">
        <w:t>“</w:t>
      </w:r>
      <w:r w:rsidRPr="00236779">
        <w:rPr>
          <w:b/>
        </w:rPr>
        <w:t>NYC3</w:t>
      </w:r>
      <w:r w:rsidRPr="00236779">
        <w:t xml:space="preserve">” means New York City Cyber Command, which is </w:t>
      </w:r>
      <w:r w:rsidR="00E45F2A" w:rsidRPr="00236779">
        <w:t>part of the City of New York</w:t>
      </w:r>
      <w:r w:rsidRPr="00236779">
        <w:t xml:space="preserve">.  </w:t>
      </w:r>
    </w:p>
    <w:p w14:paraId="6ADEB470" w14:textId="5584F1AB" w:rsidR="002877A6" w:rsidRPr="00236779" w:rsidRDefault="00885226" w:rsidP="00497D37">
      <w:pPr>
        <w:pStyle w:val="Attachments-L2"/>
        <w:numPr>
          <w:ilvl w:val="1"/>
          <w:numId w:val="20"/>
        </w:numPr>
      </w:pPr>
      <w:r w:rsidRPr="00236779">
        <w:t>"</w:t>
      </w:r>
      <w:r w:rsidRPr="00236779">
        <w:rPr>
          <w:b/>
        </w:rPr>
        <w:t>Open Source Software</w:t>
      </w:r>
      <w:r w:rsidRPr="00236779">
        <w:t>” or “</w:t>
      </w:r>
      <w:r w:rsidRPr="00236779">
        <w:rPr>
          <w:b/>
        </w:rPr>
        <w:t>OS</w:t>
      </w:r>
      <w:r w:rsidR="00472F6A" w:rsidRPr="00236779">
        <w:rPr>
          <w:b/>
        </w:rPr>
        <w:t>S</w:t>
      </w:r>
      <w:r w:rsidRPr="00236779">
        <w:t>” means an open source or other license that requires, as a condition of use, modification, or distribution, that any resulting software must be (</w:t>
      </w:r>
      <w:r w:rsidR="009B1CAC" w:rsidRPr="00236779">
        <w:t>a</w:t>
      </w:r>
      <w:r w:rsidRPr="00236779">
        <w:t>) disclosed or distributed in source code form; (</w:t>
      </w:r>
      <w:r w:rsidR="009B1CAC" w:rsidRPr="00236779">
        <w:t>b</w:t>
      </w:r>
      <w:r w:rsidRPr="00236779">
        <w:t>) licensed for the purpose of making derivative works; or (</w:t>
      </w:r>
      <w:r w:rsidR="009B1CAC" w:rsidRPr="00236779">
        <w:t>c</w:t>
      </w:r>
      <w:r w:rsidRPr="00236779">
        <w:t>) redistributable at no charge.</w:t>
      </w:r>
    </w:p>
    <w:p w14:paraId="60403CAD" w14:textId="3A1300D2" w:rsidR="004D7F00" w:rsidRPr="00236779" w:rsidRDefault="004D7F00" w:rsidP="00497D37">
      <w:pPr>
        <w:pStyle w:val="Attachments-L2"/>
        <w:numPr>
          <w:ilvl w:val="1"/>
          <w:numId w:val="20"/>
        </w:numPr>
      </w:pPr>
      <w:r w:rsidRPr="00236779">
        <w:t>“</w:t>
      </w:r>
      <w:r w:rsidRPr="00236779">
        <w:rPr>
          <w:b/>
        </w:rPr>
        <w:t>Policies and Standards</w:t>
      </w:r>
      <w:r w:rsidRPr="00236779">
        <w:t xml:space="preserve">” means the Citywide Information Security Policies and Standards, Cyber Command Policies and Standards, or any other policies and procedures by NYC3 and DoITT, as the policies may be amended, available at </w:t>
      </w:r>
      <w:r w:rsidR="00CA26AF" w:rsidRPr="00236779">
        <w:t>https://www1.nyc.gov/site/doitt/business/it-security-requirements-vendors-contractors.page.</w:t>
      </w:r>
    </w:p>
    <w:p w14:paraId="350E9827" w14:textId="73DF800C" w:rsidR="005B110A" w:rsidRPr="00236779" w:rsidRDefault="00925B90" w:rsidP="00497D37">
      <w:pPr>
        <w:pStyle w:val="Attachments-L2"/>
        <w:numPr>
          <w:ilvl w:val="1"/>
          <w:numId w:val="20"/>
        </w:numPr>
      </w:pPr>
      <w:r w:rsidRPr="00236779">
        <w:rPr>
          <w:rFonts w:cs="Calibri"/>
        </w:rPr>
        <w:t>“</w:t>
      </w:r>
      <w:r w:rsidRPr="00236779">
        <w:rPr>
          <w:rFonts w:cs="Calibri"/>
          <w:b/>
        </w:rPr>
        <w:t>P</w:t>
      </w:r>
      <w:r w:rsidR="00965546" w:rsidRPr="00236779">
        <w:rPr>
          <w:rFonts w:cs="Calibri"/>
          <w:b/>
        </w:rPr>
        <w:t>P</w:t>
      </w:r>
      <w:r w:rsidRPr="00236779">
        <w:rPr>
          <w:rFonts w:cs="Calibri"/>
          <w:b/>
        </w:rPr>
        <w:t>B Rules</w:t>
      </w:r>
      <w:r w:rsidRPr="00236779">
        <w:rPr>
          <w:rFonts w:cs="Calibri"/>
        </w:rPr>
        <w:t>” means the New York City Procurement Policy Board Rules.</w:t>
      </w:r>
    </w:p>
    <w:p w14:paraId="4F573877" w14:textId="720B42CD" w:rsidR="00F243E4" w:rsidRPr="00236779" w:rsidRDefault="00F243E4" w:rsidP="00497D37">
      <w:pPr>
        <w:pStyle w:val="Attachments-L2"/>
        <w:numPr>
          <w:ilvl w:val="1"/>
          <w:numId w:val="20"/>
        </w:numPr>
      </w:pPr>
      <w:r w:rsidRPr="00236779">
        <w:t>“</w:t>
      </w:r>
      <w:r w:rsidRPr="00236779">
        <w:rPr>
          <w:b/>
        </w:rPr>
        <w:t>Process</w:t>
      </w:r>
      <w:r w:rsidRPr="00236779">
        <w:t xml:space="preserve">” means to perform any act, omission or operation on or with respect to data, such as collecting, recording, organizing, storing, adapting, altering, retrieving, accessing, deleting, blocking, erasing, destroying, combining, reviewing, using, transmitting, disseminating or otherwise making data available. </w:t>
      </w:r>
    </w:p>
    <w:p w14:paraId="5CB139DE" w14:textId="6BB959CB" w:rsidR="00F243E4" w:rsidRPr="00236779" w:rsidRDefault="00F243E4" w:rsidP="00497D37">
      <w:pPr>
        <w:pStyle w:val="Attachments-L2"/>
        <w:numPr>
          <w:ilvl w:val="1"/>
          <w:numId w:val="20"/>
        </w:numPr>
      </w:pPr>
      <w:r w:rsidRPr="00236779">
        <w:t>“</w:t>
      </w:r>
      <w:r w:rsidRPr="00236779">
        <w:rPr>
          <w:b/>
        </w:rPr>
        <w:t>Provider</w:t>
      </w:r>
      <w:r w:rsidRPr="00236779">
        <w:t xml:space="preserve"> </w:t>
      </w:r>
      <w:r w:rsidRPr="00236779">
        <w:rPr>
          <w:b/>
        </w:rPr>
        <w:t>Systems</w:t>
      </w:r>
      <w:r w:rsidRPr="00236779">
        <w:t xml:space="preserve">” means the facilities, systems, </w:t>
      </w:r>
      <w:proofErr w:type="gramStart"/>
      <w:r w:rsidRPr="00236779">
        <w:t>networks</w:t>
      </w:r>
      <w:proofErr w:type="gramEnd"/>
      <w:r w:rsidRPr="00236779">
        <w:t xml:space="preserve"> and IT environments that are used to Process any City </w:t>
      </w:r>
      <w:r w:rsidR="00CE5854" w:rsidRPr="00236779">
        <w:t>Data</w:t>
      </w:r>
      <w:r w:rsidRPr="00236779">
        <w:t xml:space="preserve">, deliver any </w:t>
      </w:r>
      <w:r w:rsidR="0009281C" w:rsidRPr="00236779">
        <w:t>Cloud S</w:t>
      </w:r>
      <w:r w:rsidRPr="00236779">
        <w:t xml:space="preserve">ervices or to otherwise meet any of </w:t>
      </w:r>
      <w:r w:rsidR="0009281C" w:rsidRPr="00236779">
        <w:t>Provider</w:t>
      </w:r>
      <w:r w:rsidRPr="00236779">
        <w:t xml:space="preserve">’s obligations under </w:t>
      </w:r>
      <w:r w:rsidR="00C94119" w:rsidRPr="00236779">
        <w:t>this Agreement</w:t>
      </w:r>
      <w:r w:rsidRPr="00236779">
        <w:t>.</w:t>
      </w:r>
    </w:p>
    <w:p w14:paraId="21DA1283" w14:textId="0C61F758" w:rsidR="00F243E4" w:rsidRDefault="00F243E4" w:rsidP="00497D37">
      <w:pPr>
        <w:pStyle w:val="Attachments-L2"/>
        <w:numPr>
          <w:ilvl w:val="1"/>
          <w:numId w:val="20"/>
        </w:numPr>
      </w:pPr>
      <w:r w:rsidRPr="00236779">
        <w:t>“</w:t>
      </w:r>
      <w:r w:rsidR="00E37B69" w:rsidRPr="00236779">
        <w:rPr>
          <w:b/>
        </w:rPr>
        <w:t>Security Incident</w:t>
      </w:r>
      <w:r w:rsidRPr="00236779">
        <w:t xml:space="preserve">” means </w:t>
      </w:r>
      <w:r w:rsidR="00020657">
        <w:t xml:space="preserve">an event </w:t>
      </w:r>
      <w:r w:rsidRPr="00236779">
        <w:t xml:space="preserve">that compromises </w:t>
      </w:r>
      <w:r w:rsidR="00AF2961" w:rsidRPr="00236779">
        <w:t>or is suspected to compromise</w:t>
      </w:r>
      <w:r w:rsidRPr="00236779">
        <w:t xml:space="preserve"> the security, confidentiality, availability or integrity of City </w:t>
      </w:r>
      <w:r w:rsidR="00CE5854" w:rsidRPr="00236779">
        <w:t>Data</w:t>
      </w:r>
      <w:r w:rsidRPr="00236779">
        <w:t xml:space="preserve">, City </w:t>
      </w:r>
      <w:r w:rsidR="0021555A">
        <w:t>Technology</w:t>
      </w:r>
      <w:r w:rsidRPr="00236779">
        <w:t xml:space="preserve"> Assets or Provider Systems, including by compromising the physical, technical</w:t>
      </w:r>
      <w:r w:rsidR="00CB75B3" w:rsidRPr="00236779">
        <w:t>,</w:t>
      </w:r>
      <w:r w:rsidRPr="00236779">
        <w:t xml:space="preserve"> administrative </w:t>
      </w:r>
      <w:r w:rsidR="00CB75B3" w:rsidRPr="00236779">
        <w:t xml:space="preserve">or organizational </w:t>
      </w:r>
      <w:r w:rsidRPr="00236779">
        <w:t xml:space="preserve">safeguards implemented by </w:t>
      </w:r>
      <w:r w:rsidR="00A943C7" w:rsidRPr="00236779">
        <w:t>Provider</w:t>
      </w:r>
      <w:r w:rsidRPr="00236779">
        <w:t xml:space="preserve"> to protect the security, confidentiality, availability or integrity of City </w:t>
      </w:r>
      <w:r w:rsidR="00CE5854" w:rsidRPr="00236779">
        <w:t>Data</w:t>
      </w:r>
      <w:r w:rsidRPr="00236779">
        <w:t xml:space="preserve">, City </w:t>
      </w:r>
      <w:r w:rsidR="0021555A">
        <w:t>Technology</w:t>
      </w:r>
      <w:r w:rsidRPr="00236779">
        <w:t xml:space="preserve"> Assets or Provider Systems.  Examples of a </w:t>
      </w:r>
      <w:r w:rsidR="00E37B69" w:rsidRPr="00236779">
        <w:t>Security Incident</w:t>
      </w:r>
      <w:r w:rsidRPr="00236779">
        <w:t xml:space="preserve"> include, but are not limited to, the unauthorized acquisition or use of unencrypted City </w:t>
      </w:r>
      <w:r w:rsidR="00CE5854" w:rsidRPr="00236779">
        <w:t>Data</w:t>
      </w:r>
      <w:r w:rsidRPr="00236779">
        <w:t xml:space="preserve"> (or encrypted City </w:t>
      </w:r>
      <w:r w:rsidR="00CE5854" w:rsidRPr="00236779">
        <w:t>Data</w:t>
      </w:r>
      <w:r w:rsidRPr="00236779">
        <w:t xml:space="preserve"> and the decryption key), network intrusions, ransomware infections, a breach of access credentials and DoS attacks.</w:t>
      </w:r>
    </w:p>
    <w:p w14:paraId="33EACA01" w14:textId="098AA071" w:rsidR="00B87A79" w:rsidRPr="00236779" w:rsidRDefault="009E4CB8" w:rsidP="009E4CB8">
      <w:pPr>
        <w:pStyle w:val="ListParagraph"/>
        <w:numPr>
          <w:ilvl w:val="1"/>
          <w:numId w:val="20"/>
        </w:numPr>
      </w:pPr>
      <w:r>
        <w:t>“</w:t>
      </w:r>
      <w:r w:rsidRPr="009E4CB8">
        <w:rPr>
          <w:b/>
          <w:bCs/>
        </w:rPr>
        <w:t>System</w:t>
      </w:r>
      <w:r>
        <w:t>” means a</w:t>
      </w:r>
      <w:r w:rsidRPr="009E4CB8">
        <w:t xml:space="preserve"> discrete set of information resources organized for the creation, collection, processing, maintenance, use, sharing, dissemination, or disposition of information.  It encompasses, individually or collectively, all Network addressable items in an information technology environment and non-</w:t>
      </w:r>
      <w:r>
        <w:t>n</w:t>
      </w:r>
      <w:r w:rsidRPr="009E4CB8">
        <w:t xml:space="preserve">etworked items with central processing units.  Systems should be construed broadly to include, without limitation, </w:t>
      </w:r>
      <w:r>
        <w:t>s</w:t>
      </w:r>
      <w:r w:rsidRPr="009E4CB8">
        <w:t xml:space="preserve">ervers, </w:t>
      </w:r>
      <w:r>
        <w:t>l</w:t>
      </w:r>
      <w:r w:rsidRPr="009E4CB8">
        <w:t>aptops,</w:t>
      </w:r>
      <w:r>
        <w:t xml:space="preserve"> m</w:t>
      </w:r>
      <w:r w:rsidRPr="009E4CB8">
        <w:t xml:space="preserve">ainframes, </w:t>
      </w:r>
      <w:r>
        <w:t>p</w:t>
      </w:r>
      <w:r w:rsidRPr="009E4CB8">
        <w:t xml:space="preserve">ortable </w:t>
      </w:r>
      <w:r>
        <w:t>c</w:t>
      </w:r>
      <w:r w:rsidRPr="009E4CB8">
        <w:t xml:space="preserve">omputing </w:t>
      </w:r>
      <w:r>
        <w:t>d</w:t>
      </w:r>
      <w:r w:rsidRPr="009E4CB8">
        <w:t xml:space="preserve">evices, </w:t>
      </w:r>
      <w:r>
        <w:t>c</w:t>
      </w:r>
      <w:r w:rsidRPr="009E4CB8">
        <w:t xml:space="preserve">loud </w:t>
      </w:r>
      <w:r>
        <w:t>i</w:t>
      </w:r>
      <w:r w:rsidRPr="009E4CB8">
        <w:t xml:space="preserve">nfrastructure, Internet of Things </w:t>
      </w:r>
      <w:r>
        <w:t>d</w:t>
      </w:r>
      <w:r w:rsidRPr="009E4CB8">
        <w:t xml:space="preserve">evices, </w:t>
      </w:r>
      <w:r>
        <w:t>n</w:t>
      </w:r>
      <w:r w:rsidRPr="009E4CB8">
        <w:t xml:space="preserve">etwork </w:t>
      </w:r>
      <w:r>
        <w:t>a</w:t>
      </w:r>
      <w:r w:rsidRPr="009E4CB8">
        <w:t xml:space="preserve">ppliances, </w:t>
      </w:r>
      <w:r>
        <w:t>i</w:t>
      </w:r>
      <w:r w:rsidRPr="009E4CB8">
        <w:t xml:space="preserve">ndustrial </w:t>
      </w:r>
      <w:r>
        <w:t>c</w:t>
      </w:r>
      <w:r w:rsidRPr="009E4CB8">
        <w:t xml:space="preserve">ontrol </w:t>
      </w:r>
      <w:r>
        <w:t>s</w:t>
      </w:r>
      <w:r w:rsidRPr="009E4CB8">
        <w:t xml:space="preserve">ystem </w:t>
      </w:r>
      <w:r>
        <w:t>d</w:t>
      </w:r>
      <w:r w:rsidRPr="009E4CB8">
        <w:t xml:space="preserve">evices and </w:t>
      </w:r>
      <w:r>
        <w:lastRenderedPageBreak/>
        <w:t>s</w:t>
      </w:r>
      <w:r w:rsidRPr="009E4CB8">
        <w:t xml:space="preserve">upervisory </w:t>
      </w:r>
      <w:r>
        <w:t>c</w:t>
      </w:r>
      <w:r w:rsidRPr="009E4CB8">
        <w:t xml:space="preserve">ontrol and </w:t>
      </w:r>
      <w:r>
        <w:t>d</w:t>
      </w:r>
      <w:r w:rsidRPr="009E4CB8">
        <w:t xml:space="preserve">ata </w:t>
      </w:r>
      <w:r>
        <w:t>a</w:t>
      </w:r>
      <w:r w:rsidRPr="009E4CB8">
        <w:t xml:space="preserve">cquisition </w:t>
      </w:r>
      <w:r>
        <w:t>d</w:t>
      </w:r>
      <w:r w:rsidRPr="009E4CB8">
        <w:t>evices.</w:t>
      </w:r>
    </w:p>
    <w:p w14:paraId="18EF4E0B" w14:textId="644507C8" w:rsidR="00C265A9" w:rsidRPr="00236779" w:rsidRDefault="002543E3" w:rsidP="00497D37">
      <w:pPr>
        <w:pStyle w:val="Attachments-H1"/>
        <w:numPr>
          <w:ilvl w:val="0"/>
          <w:numId w:val="24"/>
        </w:numPr>
        <w:ind w:left="360" w:hanging="360"/>
      </w:pPr>
      <w:r w:rsidRPr="00236779">
        <w:t>LICENSE and USE</w:t>
      </w:r>
    </w:p>
    <w:p w14:paraId="21393F62" w14:textId="5EC6E7E7" w:rsidR="00282933" w:rsidRPr="00236779" w:rsidRDefault="00A353A1" w:rsidP="00282933">
      <w:pPr>
        <w:pStyle w:val="Attachments-L2"/>
        <w:numPr>
          <w:ilvl w:val="1"/>
          <w:numId w:val="21"/>
        </w:numPr>
      </w:pPr>
      <w:r w:rsidRPr="00236779">
        <w:rPr>
          <w:u w:val="single"/>
        </w:rPr>
        <w:t>License Grant.</w:t>
      </w:r>
      <w:r w:rsidRPr="00236779">
        <w:t xml:space="preserve"> </w:t>
      </w:r>
      <w:r w:rsidR="00BA541B" w:rsidRPr="00236779">
        <w:t xml:space="preserve">Subject to the terms and conditions of </w:t>
      </w:r>
      <w:r w:rsidR="00C94119" w:rsidRPr="00236779">
        <w:t>this Agreement</w:t>
      </w:r>
      <w:r w:rsidR="00BA541B" w:rsidRPr="00236779">
        <w:t>, Provider grants the City a</w:t>
      </w:r>
      <w:r w:rsidR="000B2788" w:rsidRPr="00236779">
        <w:t xml:space="preserve"> worldwide, limited,</w:t>
      </w:r>
      <w:r w:rsidR="00BA541B" w:rsidRPr="00236779">
        <w:t xml:space="preserve"> non-exclusive</w:t>
      </w:r>
      <w:r w:rsidR="00F165E8" w:rsidRPr="00236779">
        <w:t xml:space="preserve"> right and license during the term of </w:t>
      </w:r>
      <w:r w:rsidR="00C94119" w:rsidRPr="00236779">
        <w:t>this Agreement</w:t>
      </w:r>
      <w:r w:rsidR="005F6DD2" w:rsidRPr="00236779">
        <w:t xml:space="preserve"> to</w:t>
      </w:r>
      <w:r w:rsidR="00F165E8" w:rsidRPr="00236779">
        <w:t xml:space="preserve">: (a) </w:t>
      </w:r>
      <w:r w:rsidR="00052F45" w:rsidRPr="00236779">
        <w:t xml:space="preserve">use </w:t>
      </w:r>
      <w:r w:rsidR="007C5B78" w:rsidRPr="00236779">
        <w:t>t</w:t>
      </w:r>
      <w:r w:rsidR="003C0DEC" w:rsidRPr="00236779">
        <w:t>he Cloud Service</w:t>
      </w:r>
      <w:r w:rsidR="00282933" w:rsidRPr="00236779">
        <w:t xml:space="preserve">s; (b) implement, configure and access the Cloud Services, including all actions and licenses necessary to fully effectuate the purposes of </w:t>
      </w:r>
      <w:r w:rsidR="00C94119" w:rsidRPr="00236779">
        <w:t>this Agreement</w:t>
      </w:r>
      <w:r w:rsidR="00282933" w:rsidRPr="00236779">
        <w:t xml:space="preserve"> and the City’s internal business and IT purposes; and (c) access and use </w:t>
      </w:r>
      <w:r w:rsidR="00986673" w:rsidRPr="00236779">
        <w:t>Provider</w:t>
      </w:r>
      <w:r w:rsidR="00282933" w:rsidRPr="00236779">
        <w:t>’s documentation.</w:t>
      </w:r>
    </w:p>
    <w:p w14:paraId="7ECEC5F1" w14:textId="71852A48" w:rsidR="00A353A1" w:rsidRPr="00236779" w:rsidRDefault="00A353A1" w:rsidP="00497D37">
      <w:pPr>
        <w:pStyle w:val="Attachments-L2"/>
        <w:numPr>
          <w:ilvl w:val="1"/>
          <w:numId w:val="21"/>
        </w:numPr>
      </w:pPr>
      <w:r w:rsidRPr="00236779">
        <w:rPr>
          <w:u w:val="single"/>
        </w:rPr>
        <w:t>Authorized User.</w:t>
      </w:r>
      <w:r w:rsidRPr="00236779">
        <w:t xml:space="preserve">  The authorized user of the Cloud Service is the City, including its employees, authorized agents, consultants, auditors, other independent </w:t>
      </w:r>
      <w:proofErr w:type="gramStart"/>
      <w:r w:rsidR="00E22AA6" w:rsidRPr="00236779">
        <w:t>p</w:t>
      </w:r>
      <w:r w:rsidRPr="00236779">
        <w:t>roviders</w:t>
      </w:r>
      <w:proofErr w:type="gramEnd"/>
      <w:r w:rsidRPr="00236779">
        <w:t xml:space="preserve"> and any external users contemplated by the Parties.  This paragraph does not modify the quantity of users permitted to use the Cloud Service.</w:t>
      </w:r>
    </w:p>
    <w:p w14:paraId="57FB16DB" w14:textId="77777777" w:rsidR="00AA22A7" w:rsidRPr="00236779" w:rsidRDefault="002C1099" w:rsidP="00497D37">
      <w:pPr>
        <w:pStyle w:val="Attachments-H1"/>
        <w:numPr>
          <w:ilvl w:val="0"/>
          <w:numId w:val="24"/>
        </w:numPr>
        <w:ind w:left="360" w:hanging="360"/>
      </w:pPr>
      <w:r w:rsidRPr="00236779">
        <w:t>Data Management and Security</w:t>
      </w:r>
    </w:p>
    <w:p w14:paraId="56A8A221" w14:textId="0DB2DCB5" w:rsidR="00AA22A7" w:rsidRPr="00236779" w:rsidRDefault="002C1099" w:rsidP="00497D37">
      <w:pPr>
        <w:pStyle w:val="Attachments-L2"/>
        <w:numPr>
          <w:ilvl w:val="1"/>
          <w:numId w:val="22"/>
        </w:numPr>
      </w:pPr>
      <w:r w:rsidRPr="00236779">
        <w:rPr>
          <w:u w:val="single"/>
        </w:rPr>
        <w:t>Safeguards to Protect City Data</w:t>
      </w:r>
      <w:r w:rsidRPr="00236779">
        <w:t xml:space="preserve">.  Provider shall implement and maintain appropriate physical, technical, administrative, and organizational safeguards in accordance with industry best practices and applicable law to protect the security, confidentiality, availability, and integrity of City Data, including, but not limited to, the safeguards described in this </w:t>
      </w:r>
      <w:r w:rsidR="00C24158" w:rsidRPr="00236779">
        <w:t>Agreement</w:t>
      </w:r>
      <w:r w:rsidRPr="00236779">
        <w:t>.</w:t>
      </w:r>
    </w:p>
    <w:p w14:paraId="1E60AC46" w14:textId="41DB2121" w:rsidR="00AA22A7" w:rsidRPr="00236779" w:rsidRDefault="002C1099" w:rsidP="00497D37">
      <w:pPr>
        <w:pStyle w:val="Attachments-L2"/>
        <w:numPr>
          <w:ilvl w:val="1"/>
          <w:numId w:val="22"/>
        </w:numPr>
      </w:pPr>
      <w:r w:rsidRPr="00236779">
        <w:rPr>
          <w:u w:val="single"/>
        </w:rPr>
        <w:t>Backup and Recovery of City Data</w:t>
      </w:r>
      <w:r w:rsidRPr="00236779">
        <w:t xml:space="preserve">.  As a part of the Cloud Services provided under </w:t>
      </w:r>
      <w:r w:rsidR="00C94119" w:rsidRPr="00236779">
        <w:t>this Agreement</w:t>
      </w:r>
      <w:r w:rsidRPr="00236779">
        <w:t xml:space="preserve">, Provider is responsible for creating, maintaining, and testing backup copies of City Data.  Provider is responsible for an orderly and timely recovery of the Cloud Services and City Data </w:t>
      </w:r>
      <w:proofErr w:type="gramStart"/>
      <w:r w:rsidRPr="00236779">
        <w:t>in the event that</w:t>
      </w:r>
      <w:proofErr w:type="gramEnd"/>
      <w:r w:rsidRPr="00236779">
        <w:t xml:space="preserve"> the Cloud Services are interrupted.  Except </w:t>
      </w:r>
      <w:r w:rsidR="003976B5" w:rsidRPr="00236779">
        <w:t>when shorter time(s) are</w:t>
      </w:r>
      <w:r w:rsidRPr="00236779">
        <w:t xml:space="preserve"> otherwise provided in </w:t>
      </w:r>
      <w:r w:rsidR="00093667" w:rsidRPr="00236779">
        <w:t>a separate a</w:t>
      </w:r>
      <w:r w:rsidR="00C94119" w:rsidRPr="00236779">
        <w:t>greement</w:t>
      </w:r>
      <w:r w:rsidRPr="00236779">
        <w:t>, the recovery time objective (“</w:t>
      </w:r>
      <w:r w:rsidRPr="00236779">
        <w:rPr>
          <w:b/>
        </w:rPr>
        <w:t>RTO</w:t>
      </w:r>
      <w:r w:rsidRPr="00236779">
        <w:t>”) for Cloud Services is six (6) hours and the recovery point objective (“</w:t>
      </w:r>
      <w:r w:rsidRPr="00236779">
        <w:rPr>
          <w:b/>
        </w:rPr>
        <w:t>RPO</w:t>
      </w:r>
      <w:r w:rsidRPr="00236779">
        <w:t xml:space="preserve">”) for City Data is two (2) hours.  </w:t>
      </w:r>
      <w:proofErr w:type="gramStart"/>
      <w:r w:rsidRPr="00236779">
        <w:t>For the purpose of</w:t>
      </w:r>
      <w:proofErr w:type="gramEnd"/>
      <w:r w:rsidRPr="00236779">
        <w:t xml:space="preserve"> calculating the RTO, recovery time is equal to the elapsed period of time between the commencement of an interruption and the time at which the Cloud Service is fully restored and available for use by the City.  RPO means the </w:t>
      </w:r>
      <w:proofErr w:type="gramStart"/>
      <w:r w:rsidRPr="00236779">
        <w:t>period of time</w:t>
      </w:r>
      <w:proofErr w:type="gramEnd"/>
      <w:r w:rsidRPr="00236779">
        <w:t xml:space="preserve"> during which changes made to data </w:t>
      </w:r>
      <w:r w:rsidR="0090075A" w:rsidRPr="00236779">
        <w:t>shall</w:t>
      </w:r>
      <w:r w:rsidRPr="00236779">
        <w:t xml:space="preserve"> not be included in a replication or other backup copy.  Provider shall replicate data to a disaster recovery site that meets the requirements in this </w:t>
      </w:r>
      <w:r w:rsidR="00C24158" w:rsidRPr="00236779">
        <w:t>Agreement</w:t>
      </w:r>
      <w:r w:rsidRPr="00236779">
        <w:t xml:space="preserve">.  Provider shall maintain no less than thirty (30) days of backups.  Any backups of City Data </w:t>
      </w:r>
      <w:r w:rsidR="0090075A" w:rsidRPr="00236779">
        <w:t>shall</w:t>
      </w:r>
      <w:r w:rsidRPr="00236779">
        <w:t xml:space="preserve"> not be considered in calculating storage used by the Department.</w:t>
      </w:r>
    </w:p>
    <w:p w14:paraId="7DBDBC90" w14:textId="5DFC4AAD" w:rsidR="00AA22A7" w:rsidRPr="00236779" w:rsidRDefault="002C1099" w:rsidP="00497D37">
      <w:pPr>
        <w:pStyle w:val="Attachments-L2"/>
        <w:numPr>
          <w:ilvl w:val="1"/>
          <w:numId w:val="22"/>
        </w:numPr>
      </w:pPr>
      <w:r w:rsidRPr="00236779">
        <w:rPr>
          <w:u w:val="single"/>
        </w:rPr>
        <w:t>Disaster Recovery Sites</w:t>
      </w:r>
      <w:r w:rsidRPr="00236779">
        <w:t>.  Provider shall have a minimum of one</w:t>
      </w:r>
      <w:r w:rsidR="00F57A2C" w:rsidRPr="00236779">
        <w:t xml:space="preserve"> (1)</w:t>
      </w:r>
      <w:r w:rsidRPr="00236779">
        <w:t xml:space="preserve"> disaster recovery site at a distance </w:t>
      </w:r>
      <w:r w:rsidR="00271350" w:rsidRPr="00236779">
        <w:t xml:space="preserve">of at least </w:t>
      </w:r>
      <w:r w:rsidR="00FD78B4" w:rsidRPr="00236779">
        <w:t>five hundred (500) miles from the</w:t>
      </w:r>
      <w:r w:rsidRPr="00236779">
        <w:t xml:space="preserve"> primary site.  City Data must be replicated from the primary data center to the disaster recovery site in a time and manner sufficient to meet the RPO, and the Cloud Service must be configured to </w:t>
      </w:r>
      <w:r w:rsidR="006122EB" w:rsidRPr="00236779">
        <w:t xml:space="preserve">fail over </w:t>
      </w:r>
      <w:r w:rsidRPr="00236779">
        <w:t xml:space="preserve">from the primary data center to the disaster recovery site within the RTO.  The disaster recovery site must be capable of supporting the Cloud Service at full load.  The Department and City </w:t>
      </w:r>
      <w:r w:rsidR="0090075A" w:rsidRPr="00236779">
        <w:t>shall</w:t>
      </w:r>
      <w:r w:rsidRPr="00236779">
        <w:t xml:space="preserve"> not incur any costs in relation to additional recovery site(s).</w:t>
      </w:r>
    </w:p>
    <w:p w14:paraId="72F7D6EC" w14:textId="7C843DE1" w:rsidR="00AA22A7" w:rsidRPr="00236779" w:rsidRDefault="002C1099" w:rsidP="00497D37">
      <w:pPr>
        <w:pStyle w:val="Attachments-L2"/>
        <w:numPr>
          <w:ilvl w:val="1"/>
          <w:numId w:val="22"/>
        </w:numPr>
      </w:pPr>
      <w:r w:rsidRPr="00236779">
        <w:rPr>
          <w:u w:val="single"/>
        </w:rPr>
        <w:t>Disaster Recovery Plans</w:t>
      </w:r>
      <w:r w:rsidRPr="00236779">
        <w:t xml:space="preserve">.  Provider shall implement, maintain, and test disaster recovery plans to minimize downtime resulting from all hazards, including system failure.  Provider represents that these disaster recovery plans are documented, tested no less frequently than once every twelve (12) months, and updated as required.  The City has a right to review Provider’s disaster recovery plans, and Provider must, upon the </w:t>
      </w:r>
      <w:r w:rsidR="004D5195" w:rsidRPr="00236779">
        <w:t>City</w:t>
      </w:r>
      <w:r w:rsidRPr="00236779">
        <w:t>’s request, provide the Department with a copy of such plans.</w:t>
      </w:r>
    </w:p>
    <w:p w14:paraId="28FD0A41" w14:textId="77777777" w:rsidR="00AA22A7" w:rsidRPr="00236779" w:rsidRDefault="002C1099" w:rsidP="00497D37">
      <w:pPr>
        <w:pStyle w:val="Attachments-L2"/>
        <w:numPr>
          <w:ilvl w:val="1"/>
          <w:numId w:val="22"/>
        </w:numPr>
      </w:pPr>
      <w:r w:rsidRPr="00236779">
        <w:rPr>
          <w:u w:val="single"/>
        </w:rPr>
        <w:lastRenderedPageBreak/>
        <w:t>Data Availability, Storage, and Retention</w:t>
      </w:r>
      <w:r w:rsidRPr="00236779">
        <w:t>.  Provider shall comply with the following:</w:t>
      </w:r>
    </w:p>
    <w:p w14:paraId="0E7F3675" w14:textId="4C40A2A7" w:rsidR="00AA22A7" w:rsidRPr="00236779" w:rsidRDefault="002C1099" w:rsidP="00497D37">
      <w:pPr>
        <w:pStyle w:val="Attachments-L3"/>
        <w:numPr>
          <w:ilvl w:val="2"/>
          <w:numId w:val="22"/>
        </w:numPr>
        <w:ind w:left="1080"/>
      </w:pPr>
      <w:r w:rsidRPr="00236779">
        <w:t xml:space="preserve">Provider shall ensure that all City Data is available to the Department at all times </w:t>
      </w:r>
      <w:r w:rsidR="00132986" w:rsidRPr="00236779">
        <w:t xml:space="preserve">(24/7/365) </w:t>
      </w:r>
      <w:r w:rsidRPr="00236779">
        <w:t>during the term of the Cloud Services and for a period of ninety (90) days after the term ends, including during any suspension of Cloud Services.</w:t>
      </w:r>
    </w:p>
    <w:p w14:paraId="4158EDFC" w14:textId="77777777" w:rsidR="00AA22A7" w:rsidRPr="00236779" w:rsidRDefault="002C1099" w:rsidP="00497D37">
      <w:pPr>
        <w:pStyle w:val="Attachments-L3"/>
        <w:numPr>
          <w:ilvl w:val="2"/>
          <w:numId w:val="22"/>
        </w:numPr>
        <w:ind w:left="1080"/>
      </w:pPr>
      <w:r w:rsidRPr="00236779">
        <w:t>All City Data uploaded by the City and stored by Provider shall be available to the City to copy back to the City’s storage without alteration or loss and at no additional charge.</w:t>
      </w:r>
    </w:p>
    <w:p w14:paraId="0BAEC154" w14:textId="63ACA88A" w:rsidR="00AA22A7" w:rsidRPr="00236779" w:rsidRDefault="002C1099" w:rsidP="00497D37">
      <w:pPr>
        <w:pStyle w:val="Attachments-L3"/>
        <w:numPr>
          <w:ilvl w:val="2"/>
          <w:numId w:val="22"/>
        </w:numPr>
        <w:ind w:left="1080"/>
      </w:pPr>
      <w:r w:rsidRPr="00236779">
        <w:t xml:space="preserve">Provider may not use, access, or perform any analytical analyses of any kind on data derived from the City’s usage of the Cloud Service, whether anonymized or aggregated or both, except as agreed to in writing by the City in its discretion, or as required for </w:t>
      </w:r>
      <w:r w:rsidR="00986673" w:rsidRPr="00236779">
        <w:t>Provider</w:t>
      </w:r>
      <w:r w:rsidRPr="00236779">
        <w:t xml:space="preserve"> to provide the Cloud Service.</w:t>
      </w:r>
    </w:p>
    <w:p w14:paraId="4A3B72C1" w14:textId="77777777" w:rsidR="00AA22A7" w:rsidRPr="00236779" w:rsidRDefault="002C1099" w:rsidP="00D644AB">
      <w:pPr>
        <w:pStyle w:val="Attachments-L3"/>
        <w:numPr>
          <w:ilvl w:val="2"/>
          <w:numId w:val="22"/>
        </w:numPr>
        <w:ind w:left="1080"/>
      </w:pPr>
      <w:r w:rsidRPr="00236779">
        <w:t xml:space="preserve">City Data shall not be altered, moved, or deleted without the Department’s </w:t>
      </w:r>
      <w:proofErr w:type="gramStart"/>
      <w:r w:rsidRPr="00236779">
        <w:t>consent;</w:t>
      </w:r>
      <w:proofErr w:type="gramEnd"/>
    </w:p>
    <w:p w14:paraId="65AE3BA4" w14:textId="049A42C5" w:rsidR="00AA22A7" w:rsidRPr="00236779" w:rsidRDefault="002C1099" w:rsidP="00D644AB">
      <w:pPr>
        <w:pStyle w:val="Attachments-L3"/>
        <w:numPr>
          <w:ilvl w:val="2"/>
          <w:numId w:val="22"/>
        </w:numPr>
        <w:ind w:left="1080"/>
      </w:pPr>
      <w:r w:rsidRPr="00236779">
        <w:t xml:space="preserve">If legal mandates for data retention apply specifically to City Data, Provider shall comply with all such mandates communicated to </w:t>
      </w:r>
      <w:r w:rsidR="00986673" w:rsidRPr="00236779">
        <w:t>Provider</w:t>
      </w:r>
      <w:r w:rsidRPr="00236779">
        <w:t xml:space="preserve"> in writing; and</w:t>
      </w:r>
    </w:p>
    <w:p w14:paraId="6832E123" w14:textId="001C9BC9" w:rsidR="00AA22A7" w:rsidRPr="00236779" w:rsidRDefault="002C1099" w:rsidP="00D644AB">
      <w:pPr>
        <w:pStyle w:val="Attachments-L3"/>
        <w:numPr>
          <w:ilvl w:val="2"/>
          <w:numId w:val="22"/>
        </w:numPr>
        <w:ind w:left="1080"/>
      </w:pPr>
      <w:r w:rsidRPr="00236779">
        <w:t xml:space="preserve">Provider agrees that City Data </w:t>
      </w:r>
      <w:r w:rsidR="0090075A" w:rsidRPr="00236779">
        <w:t>shall</w:t>
      </w:r>
      <w:r w:rsidRPr="00236779">
        <w:t xml:space="preserve"> remain in the United States.</w:t>
      </w:r>
    </w:p>
    <w:p w14:paraId="02F3DE66" w14:textId="2E04F27B" w:rsidR="00AA22A7" w:rsidRPr="00236779" w:rsidRDefault="002C1099" w:rsidP="004923B3">
      <w:pPr>
        <w:pStyle w:val="Attachments-L2"/>
        <w:numPr>
          <w:ilvl w:val="1"/>
          <w:numId w:val="22"/>
        </w:numPr>
      </w:pPr>
      <w:r w:rsidRPr="00236779">
        <w:rPr>
          <w:u w:val="single"/>
        </w:rPr>
        <w:t>Forensic and Investigative Response</w:t>
      </w:r>
      <w:r w:rsidRPr="00236779">
        <w:t xml:space="preserve">.  Provider must document and maintain appropriate chain of custody throughout the duration of </w:t>
      </w:r>
      <w:r w:rsidR="00C94119" w:rsidRPr="00236779">
        <w:t>this Agreement</w:t>
      </w:r>
      <w:r w:rsidRPr="00236779">
        <w:t xml:space="preserve"> for the purposes of potential forensic or legal investigation. Provider shall not remove metadata, except as directed by Department.</w:t>
      </w:r>
    </w:p>
    <w:p w14:paraId="60A7AAFF" w14:textId="77777777" w:rsidR="00AA22A7" w:rsidRPr="00236779" w:rsidRDefault="002C1099" w:rsidP="00497D37">
      <w:pPr>
        <w:pStyle w:val="Attachments-L2"/>
        <w:numPr>
          <w:ilvl w:val="1"/>
          <w:numId w:val="22"/>
        </w:numPr>
      </w:pPr>
      <w:r w:rsidRPr="00236779">
        <w:rPr>
          <w:u w:val="single"/>
        </w:rPr>
        <w:t>Access to City Data</w:t>
      </w:r>
      <w:r w:rsidRPr="00236779">
        <w:t>.  Provider shall implement identity and access control policies and procedures in accordance with applicable law and industry best practices, and as approved by the City.  Upon the request of the City, Provider shall support federated identity and access management.</w:t>
      </w:r>
    </w:p>
    <w:p w14:paraId="080B6D53" w14:textId="0FBB77BD" w:rsidR="003B002E" w:rsidRPr="00236779" w:rsidRDefault="002C1099" w:rsidP="00497D37">
      <w:pPr>
        <w:pStyle w:val="Attachments-L2"/>
        <w:numPr>
          <w:ilvl w:val="1"/>
          <w:numId w:val="22"/>
        </w:numPr>
      </w:pPr>
      <w:r w:rsidRPr="00236779">
        <w:rPr>
          <w:u w:val="single"/>
        </w:rPr>
        <w:t>Occurrences Affecting City Data</w:t>
      </w:r>
      <w:r w:rsidRPr="00236779">
        <w:t xml:space="preserve">.  Provider shall implement, maintain, </w:t>
      </w:r>
      <w:proofErr w:type="gramStart"/>
      <w:r w:rsidRPr="00236779">
        <w:t>test</w:t>
      </w:r>
      <w:proofErr w:type="gramEnd"/>
      <w:r w:rsidRPr="00236779">
        <w:t xml:space="preserve"> and update an incident response plan in accordance with applicable law and industry best practices. </w:t>
      </w:r>
      <w:r w:rsidR="003B002E" w:rsidRPr="00236779">
        <w:t xml:space="preserve"> P</w:t>
      </w:r>
      <w:r w:rsidR="00D01B27" w:rsidRPr="00236779">
        <w:t xml:space="preserve">rovider represents that </w:t>
      </w:r>
      <w:r w:rsidR="00E05290" w:rsidRPr="00236779">
        <w:t xml:space="preserve">(a) </w:t>
      </w:r>
      <w:r w:rsidR="00D01B27" w:rsidRPr="00236779">
        <w:t>p</w:t>
      </w:r>
      <w:r w:rsidR="00A05BBD" w:rsidRPr="00236779">
        <w:t xml:space="preserve">rior to the execution of </w:t>
      </w:r>
      <w:r w:rsidR="00C94119" w:rsidRPr="00236779">
        <w:t>this Agreement</w:t>
      </w:r>
      <w:r w:rsidR="00A05BBD" w:rsidRPr="00236779">
        <w:t>, P</w:t>
      </w:r>
      <w:r w:rsidR="003B002E" w:rsidRPr="00236779">
        <w:t xml:space="preserve">rovider </w:t>
      </w:r>
      <w:r w:rsidR="00E05290" w:rsidRPr="00236779">
        <w:t xml:space="preserve">has </w:t>
      </w:r>
      <w:r w:rsidR="003B002E" w:rsidRPr="00236779">
        <w:t>provide</w:t>
      </w:r>
      <w:r w:rsidR="00D01B27" w:rsidRPr="00236779">
        <w:t>d</w:t>
      </w:r>
      <w:r w:rsidR="003B002E" w:rsidRPr="00236779">
        <w:t xml:space="preserve"> the City with a copy of its </w:t>
      </w:r>
      <w:r w:rsidR="00132986" w:rsidRPr="00236779">
        <w:t xml:space="preserve">current </w:t>
      </w:r>
      <w:r w:rsidR="003B002E" w:rsidRPr="00236779">
        <w:t>written incident response plan</w:t>
      </w:r>
      <w:r w:rsidR="00A05BBD" w:rsidRPr="00236779">
        <w:t>,</w:t>
      </w:r>
      <w:r w:rsidR="00132986" w:rsidRPr="00236779">
        <w:t xml:space="preserve"> and</w:t>
      </w:r>
      <w:r w:rsidR="00E05290" w:rsidRPr="00236779">
        <w:t xml:space="preserve"> (b)</w:t>
      </w:r>
      <w:r w:rsidR="00132986" w:rsidRPr="00236779">
        <w:t xml:space="preserve"> on an annual basis thereafter</w:t>
      </w:r>
      <w:r w:rsidR="00E05290" w:rsidRPr="00236779">
        <w:t>,</w:t>
      </w:r>
      <w:r w:rsidR="00D01B27" w:rsidRPr="00236779">
        <w:t xml:space="preserve"> Provider shall provide the City with its current written incident response plan</w:t>
      </w:r>
      <w:r w:rsidR="003B002E" w:rsidRPr="00236779">
        <w:t>.</w:t>
      </w:r>
      <w:r w:rsidRPr="00236779">
        <w:t xml:space="preserve"> </w:t>
      </w:r>
      <w:r w:rsidR="00D10877" w:rsidRPr="00236779">
        <w:t xml:space="preserve"> </w:t>
      </w:r>
      <w:r w:rsidR="00551D16" w:rsidRPr="00236779">
        <w:t>E</w:t>
      </w:r>
      <w:r w:rsidR="00D10877" w:rsidRPr="00236779">
        <w:t>xcept as required by applicable law without the possibility of contractual waiver, Provider shall not inform any third party o</w:t>
      </w:r>
      <w:r w:rsidR="00D20FC0" w:rsidRPr="00236779">
        <w:t xml:space="preserve">f </w:t>
      </w:r>
      <w:r w:rsidR="00D10877" w:rsidRPr="00236779">
        <w:t xml:space="preserve">any </w:t>
      </w:r>
      <w:r w:rsidR="00E37B69" w:rsidRPr="00236779">
        <w:t>Security Incident</w:t>
      </w:r>
      <w:r w:rsidR="00D10877" w:rsidRPr="00236779">
        <w:t xml:space="preserve"> in the absence of the Department and NYC3’s prior written authorization to make the disclosure.  The Department and NYC3 </w:t>
      </w:r>
      <w:r w:rsidR="0090075A" w:rsidRPr="00236779">
        <w:t>shall</w:t>
      </w:r>
      <w:r w:rsidR="00D10877" w:rsidRPr="00236779">
        <w:t xml:space="preserve"> determine whether notice </w:t>
      </w:r>
      <w:proofErr w:type="gramStart"/>
      <w:r w:rsidR="00D10877" w:rsidRPr="00236779">
        <w:t>is</w:t>
      </w:r>
      <w:proofErr w:type="gramEnd"/>
      <w:r w:rsidR="00D10877" w:rsidRPr="00236779">
        <w:t xml:space="preserve"> required to be provided to individuals, regulatory and law enforcement agencies or any other third party and whether any remediation may be offered to individuals affected by the </w:t>
      </w:r>
      <w:r w:rsidR="00E37B69" w:rsidRPr="00236779">
        <w:t>Security Incident</w:t>
      </w:r>
      <w:r w:rsidR="00D10877" w:rsidRPr="00236779">
        <w:t>.</w:t>
      </w:r>
    </w:p>
    <w:p w14:paraId="1B57DE78" w14:textId="32756E4F" w:rsidR="00AA22A7" w:rsidRPr="00236779" w:rsidRDefault="00E37B69" w:rsidP="00497D37">
      <w:pPr>
        <w:pStyle w:val="Attachments-L2"/>
        <w:numPr>
          <w:ilvl w:val="1"/>
          <w:numId w:val="22"/>
        </w:numPr>
      </w:pPr>
      <w:r w:rsidRPr="00236779">
        <w:rPr>
          <w:u w:val="single"/>
        </w:rPr>
        <w:t>Security Incident</w:t>
      </w:r>
      <w:r w:rsidR="003B002E" w:rsidRPr="00236779">
        <w:rPr>
          <w:u w:val="single"/>
        </w:rPr>
        <w:t>.</w:t>
      </w:r>
      <w:r w:rsidR="003B002E" w:rsidRPr="00236779">
        <w:t xml:space="preserve">  </w:t>
      </w:r>
      <w:bookmarkStart w:id="0" w:name="_Hlk25742463"/>
      <w:r w:rsidR="002C1099" w:rsidRPr="00236779">
        <w:t xml:space="preserve">In the event of any </w:t>
      </w:r>
      <w:r w:rsidRPr="00236779">
        <w:t>Security Incident</w:t>
      </w:r>
      <w:r w:rsidR="00CB75B3" w:rsidRPr="00236779">
        <w:t xml:space="preserve">, </w:t>
      </w:r>
      <w:r w:rsidR="002C1099" w:rsidRPr="00236779">
        <w:t xml:space="preserve">Provider shall: </w:t>
      </w:r>
      <w:bookmarkEnd w:id="0"/>
    </w:p>
    <w:p w14:paraId="2145BB9C" w14:textId="381C7455" w:rsidR="00690E60" w:rsidRDefault="00690E60" w:rsidP="00690E60">
      <w:pPr>
        <w:pStyle w:val="Attachments-L3"/>
        <w:numPr>
          <w:ilvl w:val="2"/>
          <w:numId w:val="22"/>
        </w:numPr>
      </w:pPr>
      <w:r>
        <w:t>notify the NYC Cyber Command Citywide Security Operations Center ("</w:t>
      </w:r>
      <w:r w:rsidRPr="00DA2862">
        <w:rPr>
          <w:b/>
          <w:bCs/>
        </w:rPr>
        <w:t>NYC3 Citywide SOC</w:t>
      </w:r>
      <w:r>
        <w:t xml:space="preserve">") by telephone at (718) 403-6761 and </w:t>
      </w:r>
      <w:r w:rsidR="005C14B7">
        <w:t>Department’s</w:t>
      </w:r>
      <w:r>
        <w:t xml:space="preserve"> CISO within 24 hours. </w:t>
      </w:r>
    </w:p>
    <w:p w14:paraId="71C3860D" w14:textId="20D1BCBB" w:rsidR="00690E60" w:rsidRDefault="00690E60" w:rsidP="00690E60">
      <w:pPr>
        <w:pStyle w:val="Attachments-L3"/>
        <w:numPr>
          <w:ilvl w:val="2"/>
          <w:numId w:val="22"/>
        </w:numPr>
      </w:pPr>
      <w:r>
        <w:t xml:space="preserve">notify the NYC3 Citywide SOC within 48 hours by a written notice directed to the Chief Information Security Officer for the City of New York at SOC@cyber.nyc.gov and CISO@cyber.nyc.gov. and the </w:t>
      </w:r>
      <w:r w:rsidR="005C14B7">
        <w:t>Department’s</w:t>
      </w:r>
      <w:r>
        <w:t xml:space="preserve"> CISO, summarizing, in reasonable detail, the nature and scope of the Security Incident (including a description of all impacted City Data and City </w:t>
      </w:r>
      <w:r w:rsidR="0021555A">
        <w:t>Technology</w:t>
      </w:r>
      <w:r>
        <w:t xml:space="preserve"> Assets) and the corrective action already taken or planned by Provider, which shall </w:t>
      </w:r>
      <w:r>
        <w:lastRenderedPageBreak/>
        <w:t>be timely supplemented to the level of detail reasonably requested by the City, inclusive of relevant investigation or forensic reports.</w:t>
      </w:r>
    </w:p>
    <w:p w14:paraId="4A871DAD" w14:textId="026D8F47" w:rsidR="00690E60" w:rsidRDefault="00690E60" w:rsidP="00690E60">
      <w:pPr>
        <w:pStyle w:val="Attachments-L3"/>
        <w:numPr>
          <w:ilvl w:val="2"/>
          <w:numId w:val="22"/>
        </w:numPr>
      </w:pPr>
      <w:r>
        <w:t xml:space="preserve">promptly, at its own cost and expense, take all reasonable and necessary actions to confirm, contain and end the Security Incident, mitigate its impact to the City, and prevent recurrence.  </w:t>
      </w:r>
    </w:p>
    <w:p w14:paraId="3C8A5994" w14:textId="77777777" w:rsidR="00690E60" w:rsidRDefault="00690E60" w:rsidP="00690E60">
      <w:pPr>
        <w:pStyle w:val="Attachments-L3"/>
        <w:numPr>
          <w:ilvl w:val="2"/>
          <w:numId w:val="22"/>
        </w:numPr>
      </w:pPr>
      <w:r>
        <w:t xml:space="preserve">not delete any impacted virtual/cloud instances or re-image any impacted Systems without prior consultation and agreement with NYC3.  </w:t>
      </w:r>
    </w:p>
    <w:p w14:paraId="3BE0A7A1" w14:textId="50463005" w:rsidR="00690E60" w:rsidRDefault="00690E60" w:rsidP="00690E60">
      <w:pPr>
        <w:pStyle w:val="Attachments-L3"/>
        <w:numPr>
          <w:ilvl w:val="2"/>
          <w:numId w:val="22"/>
        </w:numPr>
      </w:pPr>
      <w:r>
        <w:t xml:space="preserve">cooperate with the City in the investigation of the </w:t>
      </w:r>
      <w:r w:rsidR="00A50846">
        <w:t>Security Incident</w:t>
      </w:r>
      <w:r>
        <w:t>, including promptly responding to the City's reasonable inquiries and providing prompt access to all evidentiary artifacts associated with or relevant to the Security Incident, such as relevant records, logs, files, data reporting, and other materials.</w:t>
      </w:r>
    </w:p>
    <w:p w14:paraId="348BA4CE" w14:textId="4890C8B2" w:rsidR="00690E60" w:rsidRDefault="00690E60" w:rsidP="00690E60">
      <w:pPr>
        <w:pStyle w:val="Attachments-L3"/>
        <w:numPr>
          <w:ilvl w:val="2"/>
          <w:numId w:val="22"/>
        </w:numPr>
      </w:pPr>
      <w:r>
        <w:t xml:space="preserve">permit the City, in its sole discretion, to immediately suspend or terminate Provider's right to create, process, access, transfer, store, or dispose of City Data or operate City </w:t>
      </w:r>
      <w:r w:rsidR="0021555A">
        <w:t>Technology</w:t>
      </w:r>
      <w:r>
        <w:t xml:space="preserve"> Assets.</w:t>
      </w:r>
    </w:p>
    <w:p w14:paraId="2A477A98" w14:textId="17E7C5B0" w:rsidR="00690E60" w:rsidRDefault="00690E60" w:rsidP="00690E60">
      <w:pPr>
        <w:pStyle w:val="Attachments-L3"/>
        <w:numPr>
          <w:ilvl w:val="2"/>
          <w:numId w:val="22"/>
        </w:numPr>
      </w:pPr>
      <w:r>
        <w:t xml:space="preserve">not inform any third party that the </w:t>
      </w:r>
      <w:r w:rsidR="00A50846">
        <w:t>Security Incident</w:t>
      </w:r>
      <w:r>
        <w:t xml:space="preserve"> involves City </w:t>
      </w:r>
      <w:r w:rsidR="0021555A">
        <w:t>Technology</w:t>
      </w:r>
      <w:r>
        <w:t xml:space="preserve"> Assets or </w:t>
      </w:r>
      <w:r w:rsidR="00AC6D9C">
        <w:t xml:space="preserve">City </w:t>
      </w:r>
      <w:r>
        <w:t xml:space="preserve">Data without first obtaining the City's prior written consent, except to the extent required by law or by third parties engaged by the Provider to remediate the </w:t>
      </w:r>
      <w:r w:rsidR="00A50846">
        <w:t>Security Incident</w:t>
      </w:r>
      <w:r>
        <w:t>.</w:t>
      </w:r>
    </w:p>
    <w:p w14:paraId="3BFAF06F" w14:textId="1C2B8ABD" w:rsidR="00690E60" w:rsidRDefault="00690E60" w:rsidP="00690E60">
      <w:pPr>
        <w:pStyle w:val="Attachments-L3"/>
        <w:numPr>
          <w:ilvl w:val="2"/>
          <w:numId w:val="22"/>
        </w:numPr>
      </w:pPr>
      <w:r>
        <w:t xml:space="preserve">collaborate with the City in determining whether to provide notice </w:t>
      </w:r>
      <w:r w:rsidR="006C4DA8">
        <w:t xml:space="preserve">that the </w:t>
      </w:r>
      <w:r w:rsidR="00A50846">
        <w:t>Security Incident</w:t>
      </w:r>
      <w:r w:rsidR="006C4DA8">
        <w:t xml:space="preserve"> involves City Technology Assets or</w:t>
      </w:r>
      <w:r w:rsidR="00AC6D9C">
        <w:t xml:space="preserve"> City</w:t>
      </w:r>
      <w:r w:rsidR="006C4DA8">
        <w:t xml:space="preserve"> Data</w:t>
      </w:r>
      <w:r>
        <w:t xml:space="preserve"> to any person, governmental entity, the media, or other party, and the content of any such notice.  The City will make the final determination as to whether notice will be provided and to whom, the content of the notice, and which </w:t>
      </w:r>
      <w:r w:rsidR="0088711E">
        <w:t>P</w:t>
      </w:r>
      <w:r>
        <w:t>arty will be the signatory to the notice.</w:t>
      </w:r>
    </w:p>
    <w:p w14:paraId="4175CCC6" w14:textId="2C226659" w:rsidR="00690E60" w:rsidRDefault="00690E60" w:rsidP="00690E60">
      <w:pPr>
        <w:pStyle w:val="Attachments-L3"/>
        <w:numPr>
          <w:ilvl w:val="2"/>
          <w:numId w:val="22"/>
        </w:numPr>
      </w:pPr>
      <w:r>
        <w:t xml:space="preserve">promptly notify the City and the Chief Information Security Officer for the City of New York of any investigations of its data use, privacy or cybersecurity practices, or a </w:t>
      </w:r>
      <w:r w:rsidR="00A50846">
        <w:t>Security Incident</w:t>
      </w:r>
      <w:r>
        <w:t xml:space="preserve"> by a governmental, </w:t>
      </w:r>
      <w:proofErr w:type="gramStart"/>
      <w:r>
        <w:t>regulatory</w:t>
      </w:r>
      <w:proofErr w:type="gramEnd"/>
      <w:r>
        <w:t xml:space="preserve"> or self-regulatory body.</w:t>
      </w:r>
    </w:p>
    <w:p w14:paraId="6A76BA6F" w14:textId="77777777" w:rsidR="006C4DA8" w:rsidRDefault="00690E60" w:rsidP="006C4DA8">
      <w:pPr>
        <w:pStyle w:val="Attachments-L3"/>
        <w:numPr>
          <w:ilvl w:val="2"/>
          <w:numId w:val="22"/>
        </w:numPr>
      </w:pPr>
      <w:r>
        <w:t xml:space="preserve">bear the responsibility and all related costs for any </w:t>
      </w:r>
      <w:r w:rsidR="00A50846">
        <w:t>Security Incident</w:t>
      </w:r>
      <w:r>
        <w:t xml:space="preserve"> to the extent that the City is not at fault </w:t>
      </w:r>
      <w:r w:rsidR="00B36E59">
        <w:t>or</w:t>
      </w:r>
      <w:r>
        <w:t xml:space="preserve"> caused by a vulnerability in the Provider's product(s) or system(s), including the cost of any associated remedial actions or mitigation steps, consumer notification and related responses, credit monitoring, notification, regulatory investigations, fines, penalties, enforcement actions and settlements.</w:t>
      </w:r>
    </w:p>
    <w:p w14:paraId="0F1A1703" w14:textId="252A7FD4" w:rsidR="00690E60" w:rsidRDefault="00690E60" w:rsidP="006C4DA8">
      <w:pPr>
        <w:pStyle w:val="Attachments-L3"/>
        <w:numPr>
          <w:ilvl w:val="2"/>
          <w:numId w:val="22"/>
        </w:numPr>
      </w:pPr>
      <w:r>
        <w:t xml:space="preserve">promptly notify the City of any investigations of its data use, privacy or cybersecurity practices, or a </w:t>
      </w:r>
      <w:r w:rsidR="00A50846">
        <w:t>Security Incident</w:t>
      </w:r>
      <w:r>
        <w:t xml:space="preserve"> by a governmental, </w:t>
      </w:r>
      <w:proofErr w:type="gramStart"/>
      <w:r>
        <w:t>regulatory</w:t>
      </w:r>
      <w:proofErr w:type="gramEnd"/>
      <w:r>
        <w:t xml:space="preserve"> or self-regulatory body.</w:t>
      </w:r>
    </w:p>
    <w:p w14:paraId="2E0E9441" w14:textId="4034D186" w:rsidR="00742098" w:rsidRPr="00236779" w:rsidRDefault="002C1099" w:rsidP="00497D37">
      <w:pPr>
        <w:pStyle w:val="Attachments-L2"/>
        <w:numPr>
          <w:ilvl w:val="1"/>
          <w:numId w:val="22"/>
        </w:numPr>
      </w:pPr>
      <w:r w:rsidRPr="00236779">
        <w:rPr>
          <w:u w:val="single"/>
        </w:rPr>
        <w:t xml:space="preserve">Termination for </w:t>
      </w:r>
      <w:r w:rsidR="00E37B69" w:rsidRPr="00236779">
        <w:rPr>
          <w:u w:val="single"/>
        </w:rPr>
        <w:t>Security Incident</w:t>
      </w:r>
      <w:r w:rsidRPr="00236779">
        <w:rPr>
          <w:u w:val="single"/>
        </w:rPr>
        <w:t>.</w:t>
      </w:r>
      <w:r w:rsidRPr="00236779">
        <w:t xml:space="preserve">  In the event of a </w:t>
      </w:r>
      <w:r w:rsidR="00E37B69" w:rsidRPr="00236779">
        <w:t>Security Incident</w:t>
      </w:r>
      <w:r w:rsidRPr="00236779">
        <w:t xml:space="preserve"> that is caused by Provider’s failure to comply with this </w:t>
      </w:r>
      <w:r w:rsidR="00C24158" w:rsidRPr="00236779">
        <w:t>Agreement</w:t>
      </w:r>
      <w:r w:rsidRPr="00236779">
        <w:t xml:space="preserve">, the </w:t>
      </w:r>
      <w:r w:rsidR="0084359B" w:rsidRPr="00236779">
        <w:t>Department</w:t>
      </w:r>
      <w:r w:rsidRPr="00236779">
        <w:t xml:space="preserve"> may terminate the Cloud Service</w:t>
      </w:r>
      <w:r w:rsidR="004D2A15" w:rsidRPr="00236779">
        <w:t>s</w:t>
      </w:r>
      <w:r w:rsidRPr="00236779">
        <w:t xml:space="preserve"> on no less than fifteen (15) days’ prior written notice.  </w:t>
      </w:r>
      <w:r w:rsidR="00B609F2" w:rsidRPr="00236779">
        <w:t>The consequences under</w:t>
      </w:r>
      <w:r w:rsidR="00742098" w:rsidRPr="00236779">
        <w:t xml:space="preserve"> Section </w:t>
      </w:r>
      <w:r w:rsidR="00C303E8" w:rsidRPr="00236779">
        <w:t>15.4</w:t>
      </w:r>
      <w:r w:rsidR="00B609F2" w:rsidRPr="00236779">
        <w:t xml:space="preserve"> shall apply.</w:t>
      </w:r>
    </w:p>
    <w:p w14:paraId="3A73BC7D" w14:textId="789344C2" w:rsidR="00CF21D5" w:rsidRPr="00236779" w:rsidRDefault="002C1099" w:rsidP="00497D37">
      <w:pPr>
        <w:pStyle w:val="Attachments-L2"/>
        <w:numPr>
          <w:ilvl w:val="1"/>
          <w:numId w:val="22"/>
        </w:numPr>
      </w:pPr>
      <w:r w:rsidRPr="00236779">
        <w:rPr>
          <w:u w:val="single"/>
        </w:rPr>
        <w:t xml:space="preserve">Notice in Event of Provider Receipt of Warrant, Subpoena, or </w:t>
      </w:r>
      <w:proofErr w:type="gramStart"/>
      <w:r w:rsidRPr="00236779">
        <w:rPr>
          <w:u w:val="single"/>
        </w:rPr>
        <w:t>other</w:t>
      </w:r>
      <w:proofErr w:type="gramEnd"/>
      <w:r w:rsidRPr="00236779">
        <w:rPr>
          <w:u w:val="single"/>
        </w:rPr>
        <w:t xml:space="preserve"> Governmental Request</w:t>
      </w:r>
      <w:r w:rsidRPr="00236779">
        <w:t>.  If Provider is served with a warrant, subpoena or any other order or request from a court or government body or any other person for any City Data, Provider shall, as soon as reasonably practical and not in violation of law, deliver a copy of such warrant, subpoena, order, or request to the Department.</w:t>
      </w:r>
    </w:p>
    <w:p w14:paraId="38AD111E" w14:textId="1CCB9D89" w:rsidR="00AA22A7" w:rsidRPr="00236779" w:rsidRDefault="002C1099" w:rsidP="00497D37">
      <w:pPr>
        <w:pStyle w:val="Attachments-L2"/>
        <w:numPr>
          <w:ilvl w:val="1"/>
          <w:numId w:val="22"/>
        </w:numPr>
      </w:pPr>
      <w:r w:rsidRPr="00236779">
        <w:rPr>
          <w:u w:val="single"/>
        </w:rPr>
        <w:lastRenderedPageBreak/>
        <w:t>Data Commingling.</w:t>
      </w:r>
      <w:r w:rsidRPr="00236779">
        <w:t xml:space="preserve">  Provider shall not commingle </w:t>
      </w:r>
      <w:r w:rsidR="009A1AD4" w:rsidRPr="00236779">
        <w:t xml:space="preserve">City </w:t>
      </w:r>
      <w:r w:rsidR="00CE5854" w:rsidRPr="00236779">
        <w:t>Data</w:t>
      </w:r>
      <w:r w:rsidRPr="00236779">
        <w:t xml:space="preserve"> with non-City </w:t>
      </w:r>
      <w:r w:rsidR="00CE5854" w:rsidRPr="00236779">
        <w:t>Data</w:t>
      </w:r>
      <w:r w:rsidRPr="00236779">
        <w:t xml:space="preserve"> that is uploaded by Provider, its customers or other third parties and stored by Provider.</w:t>
      </w:r>
      <w:r w:rsidR="00A20280" w:rsidRPr="00236779">
        <w:t xml:space="preserve">  Provider shall provide the City with details of </w:t>
      </w:r>
      <w:r w:rsidR="00F551E9" w:rsidRPr="00236779">
        <w:t>how it performs</w:t>
      </w:r>
      <w:r w:rsidR="00A20280" w:rsidRPr="00236779">
        <w:t xml:space="preserve"> data segregation.</w:t>
      </w:r>
      <w:r w:rsidR="00132986" w:rsidRPr="00236779">
        <w:t xml:space="preserve">  </w:t>
      </w:r>
    </w:p>
    <w:p w14:paraId="62766BE3" w14:textId="7FF2E378" w:rsidR="00AA22A7" w:rsidRPr="00236779" w:rsidRDefault="002C1099" w:rsidP="00497D37">
      <w:pPr>
        <w:pStyle w:val="Attachments-H1"/>
        <w:numPr>
          <w:ilvl w:val="0"/>
          <w:numId w:val="24"/>
        </w:numPr>
        <w:ind w:left="360" w:hanging="360"/>
      </w:pPr>
      <w:r w:rsidRPr="00236779">
        <w:t>Data Privacy and Information Security Program</w:t>
      </w:r>
    </w:p>
    <w:p w14:paraId="15196445" w14:textId="25ED59F0" w:rsidR="00CF21D5" w:rsidRPr="00236779" w:rsidRDefault="002C1099" w:rsidP="00497D37">
      <w:pPr>
        <w:pStyle w:val="Attachments-L2"/>
        <w:numPr>
          <w:ilvl w:val="1"/>
          <w:numId w:val="23"/>
        </w:numPr>
        <w:ind w:left="360"/>
      </w:pPr>
      <w:r w:rsidRPr="00236779">
        <w:rPr>
          <w:u w:val="single"/>
        </w:rPr>
        <w:t>Provider Privacy and Security Program</w:t>
      </w:r>
      <w:r w:rsidRPr="00236779">
        <w:t xml:space="preserve">.  Without limiting Provider’s obligation of confidentiality, as further described in </w:t>
      </w:r>
      <w:r w:rsidR="00C94119" w:rsidRPr="00236779">
        <w:t>this Agreement</w:t>
      </w:r>
      <w:r w:rsidRPr="00236779">
        <w:t>, Provider shall be responsible for establishing and maintaining a data privacy and information security program (“</w:t>
      </w:r>
      <w:r w:rsidRPr="00236779">
        <w:rPr>
          <w:b/>
        </w:rPr>
        <w:t>Privacy and Security Program</w:t>
      </w:r>
      <w:r w:rsidRPr="00236779">
        <w:t xml:space="preserve">”) that includes reasonable and appropriate physical, technical, administrative, and organizational safeguards, to: </w:t>
      </w:r>
      <w:r w:rsidR="009B1CAC" w:rsidRPr="00236779">
        <w:t>(a)</w:t>
      </w:r>
      <w:r w:rsidRPr="00236779">
        <w:t xml:space="preserve"> ensure the security, confidentiality, availability, and integrity of City Data; </w:t>
      </w:r>
      <w:r w:rsidR="009B1CAC" w:rsidRPr="00236779">
        <w:t>(b)</w:t>
      </w:r>
      <w:r w:rsidRPr="00236779">
        <w:t xml:space="preserve"> protect against any anticipated threats or hazards to the security, confidentiality, availability, or integrity of City Data; </w:t>
      </w:r>
      <w:r w:rsidR="009B1CAC" w:rsidRPr="00236779">
        <w:t>(c)</w:t>
      </w:r>
      <w:r w:rsidRPr="00236779">
        <w:t xml:space="preserve"> protect against unauthorized or illegal </w:t>
      </w:r>
      <w:r w:rsidR="00E2662A" w:rsidRPr="00236779">
        <w:t xml:space="preserve">or accidental </w:t>
      </w:r>
      <w:r w:rsidRPr="00236779">
        <w:t xml:space="preserve">disclosure, access to, </w:t>
      </w:r>
      <w:r w:rsidR="00E2662A" w:rsidRPr="00236779">
        <w:t xml:space="preserve">destruction, alteration, modification, loss, </w:t>
      </w:r>
      <w:r w:rsidR="000862FC" w:rsidRPr="00236779">
        <w:t xml:space="preserve">acquisition </w:t>
      </w:r>
      <w:r w:rsidRPr="00236779">
        <w:t xml:space="preserve">or use of City Data; </w:t>
      </w:r>
      <w:r w:rsidR="009B1CAC" w:rsidRPr="00236779">
        <w:t>(d)</w:t>
      </w:r>
      <w:r w:rsidRPr="00236779">
        <w:t xml:space="preserve"> ensure the proper disposal of City Data, if requested by the City or required by applicable law; and </w:t>
      </w:r>
      <w:r w:rsidR="009B1CAC" w:rsidRPr="00236779">
        <w:t>(e)</w:t>
      </w:r>
      <w:r w:rsidRPr="00236779">
        <w:t xml:space="preserve"> ensure that all employees, agents, </w:t>
      </w:r>
      <w:r w:rsidR="00761A08" w:rsidRPr="00236779">
        <w:t>third party providers</w:t>
      </w:r>
      <w:r w:rsidR="00602011" w:rsidRPr="00236779">
        <w:t>,</w:t>
      </w:r>
      <w:r w:rsidR="00761A08" w:rsidRPr="00236779">
        <w:t xml:space="preserve"> </w:t>
      </w:r>
      <w:r w:rsidRPr="00236779">
        <w:t xml:space="preserve">and subcontractors of Provider comply with all of the foregoing.  </w:t>
      </w:r>
      <w:r w:rsidR="00C7328A" w:rsidRPr="00236779">
        <w:t xml:space="preserve">Provider shall submit its Privacy and Security Program to the </w:t>
      </w:r>
      <w:r w:rsidR="00311856" w:rsidRPr="00236779">
        <w:t>City</w:t>
      </w:r>
      <w:r w:rsidR="004A17B8" w:rsidRPr="00236779">
        <w:t>, and i</w:t>
      </w:r>
      <w:r w:rsidRPr="00236779">
        <w:t xml:space="preserve">n no case shall the safeguards of </w:t>
      </w:r>
      <w:r w:rsidR="004A17B8" w:rsidRPr="00236779">
        <w:t>such</w:t>
      </w:r>
      <w:r w:rsidRPr="00236779">
        <w:t xml:space="preserve"> Privacy and Security Program be less stringent than the safeguards used by the </w:t>
      </w:r>
      <w:r w:rsidR="00311856" w:rsidRPr="00236779">
        <w:t>City</w:t>
      </w:r>
      <w:r w:rsidRPr="00236779">
        <w:t>, or such other safeguards as shall be approved by Citywide Chief Information Security Officer in writing.</w:t>
      </w:r>
    </w:p>
    <w:p w14:paraId="7C0CD868" w14:textId="66DFACC1" w:rsidR="00CF21D5" w:rsidRPr="00236779" w:rsidRDefault="002C1099" w:rsidP="00497D37">
      <w:pPr>
        <w:pStyle w:val="Attachments-L2"/>
        <w:numPr>
          <w:ilvl w:val="1"/>
          <w:numId w:val="23"/>
        </w:numPr>
        <w:ind w:left="360"/>
      </w:pPr>
      <w:r w:rsidRPr="00236779">
        <w:rPr>
          <w:u w:val="single"/>
        </w:rPr>
        <w:t>Security Controls</w:t>
      </w:r>
      <w:r w:rsidRPr="00236779">
        <w:t>.  Provider’s privacy and security controls must include, but not be limited to, physical, administrative, software, and network security measures, employee screening, employee training and supervision, and appropriate agreements with employees and subcontractors.</w:t>
      </w:r>
    </w:p>
    <w:p w14:paraId="05D9FF3B" w14:textId="77777777" w:rsidR="00EE7279" w:rsidRPr="00236779" w:rsidRDefault="00EE7279" w:rsidP="00EE7279">
      <w:pPr>
        <w:pStyle w:val="Attachments-L2"/>
        <w:numPr>
          <w:ilvl w:val="1"/>
          <w:numId w:val="23"/>
        </w:numPr>
        <w:ind w:left="360"/>
      </w:pPr>
      <w:r w:rsidRPr="00236779">
        <w:rPr>
          <w:u w:val="single"/>
        </w:rPr>
        <w:t>Requirements for Systems Providing Critical Functions.</w:t>
      </w:r>
      <w:r w:rsidRPr="00236779">
        <w:t xml:space="preserve">  Provider shall provide the City with reports verifying that all patches and configurations are up to date, as well as forecast all required changes for the next twelve (12) months. Provider shall ensure that all necessary capabilities and equipment potentially required to service critical technology in the event of an incident is locally available.</w:t>
      </w:r>
    </w:p>
    <w:p w14:paraId="18CB39AA" w14:textId="34E95553" w:rsidR="00CF21D5" w:rsidRPr="00236779" w:rsidRDefault="009009CE" w:rsidP="00C60E0B">
      <w:pPr>
        <w:pStyle w:val="Attachments-L2"/>
        <w:numPr>
          <w:ilvl w:val="1"/>
          <w:numId w:val="23"/>
        </w:numPr>
        <w:ind w:left="360"/>
      </w:pPr>
      <w:r w:rsidRPr="00236779">
        <w:rPr>
          <w:u w:val="single"/>
        </w:rPr>
        <w:t>Treatment of City Data.</w:t>
      </w:r>
      <w:r w:rsidRPr="00236779">
        <w:t xml:space="preserve"> </w:t>
      </w:r>
      <w:r w:rsidR="00602011" w:rsidRPr="00236779">
        <w:t xml:space="preserve">Provider understands and acknowledges that the City </w:t>
      </w:r>
      <w:r w:rsidR="005B5D07" w:rsidRPr="00236779">
        <w:t>may</w:t>
      </w:r>
      <w:r w:rsidR="00602011" w:rsidRPr="00236779">
        <w:t xml:space="preserve"> not </w:t>
      </w:r>
      <w:proofErr w:type="gramStart"/>
      <w:r w:rsidR="005B5D07" w:rsidRPr="00236779">
        <w:t xml:space="preserve">be </w:t>
      </w:r>
      <w:r w:rsidR="00B542AA" w:rsidRPr="00236779">
        <w:t>in compliance with</w:t>
      </w:r>
      <w:proofErr w:type="gramEnd"/>
      <w:r w:rsidR="00B542AA" w:rsidRPr="00236779">
        <w:t xml:space="preserve"> nor </w:t>
      </w:r>
      <w:r w:rsidR="00602011" w:rsidRPr="00236779">
        <w:t xml:space="preserve">subject to </w:t>
      </w:r>
      <w:r w:rsidR="001C6280" w:rsidRPr="00236779">
        <w:t xml:space="preserve">the </w:t>
      </w:r>
      <w:r w:rsidR="0036597C" w:rsidRPr="00236779">
        <w:t xml:space="preserve">General </w:t>
      </w:r>
      <w:r w:rsidR="00602011" w:rsidRPr="00236779">
        <w:t xml:space="preserve">Data Protection </w:t>
      </w:r>
      <w:r w:rsidR="0036597C" w:rsidRPr="00236779">
        <w:t>Regulation (EU) 2016/279</w:t>
      </w:r>
      <w:r w:rsidR="001C6280" w:rsidRPr="00236779">
        <w:t xml:space="preserve"> and its implementing regulations</w:t>
      </w:r>
      <w:r w:rsidRPr="00236779">
        <w:t xml:space="preserve">. </w:t>
      </w:r>
    </w:p>
    <w:p w14:paraId="7FE86A55" w14:textId="56EF5CCF" w:rsidR="00AA22A7" w:rsidRPr="00236779" w:rsidRDefault="00633103" w:rsidP="00C60E0B">
      <w:pPr>
        <w:pStyle w:val="Attachments-L2"/>
        <w:numPr>
          <w:ilvl w:val="1"/>
          <w:numId w:val="23"/>
        </w:numPr>
        <w:ind w:left="360"/>
        <w:rPr>
          <w:u w:val="single"/>
        </w:rPr>
      </w:pPr>
      <w:r w:rsidRPr="00236779">
        <w:rPr>
          <w:u w:val="single"/>
        </w:rPr>
        <w:t xml:space="preserve">Privacy and Security </w:t>
      </w:r>
      <w:r w:rsidR="002C1099" w:rsidRPr="00236779">
        <w:rPr>
          <w:u w:val="single"/>
        </w:rPr>
        <w:t>Audit</w:t>
      </w:r>
    </w:p>
    <w:p w14:paraId="12444AB3" w14:textId="37C8456B" w:rsidR="00AA22A7" w:rsidRPr="00236779" w:rsidRDefault="00FA5F4B" w:rsidP="00C60E0B">
      <w:pPr>
        <w:pStyle w:val="Attachments-L3"/>
        <w:numPr>
          <w:ilvl w:val="2"/>
          <w:numId w:val="23"/>
        </w:numPr>
      </w:pPr>
      <w:r w:rsidRPr="00236779">
        <w:rPr>
          <w:u w:val="single"/>
        </w:rPr>
        <w:t xml:space="preserve">Privacy and Security </w:t>
      </w:r>
      <w:r w:rsidR="002C1099" w:rsidRPr="00236779">
        <w:rPr>
          <w:u w:val="single"/>
        </w:rPr>
        <w:t>Audit</w:t>
      </w:r>
      <w:r w:rsidR="008B6E3F" w:rsidRPr="00236779">
        <w:rPr>
          <w:u w:val="single"/>
        </w:rPr>
        <w:t xml:space="preserve"> by Provider</w:t>
      </w:r>
      <w:r w:rsidR="002C1099" w:rsidRPr="00236779">
        <w:t>.  No less than annually, Provider shall conduct a comprehensive audit of its Privacy and Security Program and provide such audit findings to the City.</w:t>
      </w:r>
    </w:p>
    <w:p w14:paraId="60F27D55" w14:textId="132E5CF6" w:rsidR="00AA22A7" w:rsidRPr="00236779" w:rsidRDefault="002C1099" w:rsidP="00C60E0B">
      <w:pPr>
        <w:pStyle w:val="Attachments-L3"/>
        <w:numPr>
          <w:ilvl w:val="2"/>
          <w:numId w:val="23"/>
        </w:numPr>
      </w:pPr>
      <w:r w:rsidRPr="00236779">
        <w:rPr>
          <w:u w:val="single"/>
        </w:rPr>
        <w:t>Independent Audit</w:t>
      </w:r>
      <w:r w:rsidRPr="00236779">
        <w:t xml:space="preserve">.  In addition to the audit required by </w:t>
      </w:r>
      <w:r w:rsidR="0051326C" w:rsidRPr="00236779">
        <w:t>Section 4.</w:t>
      </w:r>
      <w:r w:rsidR="00C60E0B" w:rsidRPr="00236779">
        <w:t>5</w:t>
      </w:r>
      <w:r w:rsidR="0051326C" w:rsidRPr="00236779">
        <w:t>.1</w:t>
      </w:r>
      <w:r w:rsidRPr="00236779">
        <w:t xml:space="preserve"> above, Provider shall engage a third-party internationally recognized auditor</w:t>
      </w:r>
      <w:r w:rsidR="00A24981" w:rsidRPr="00236779">
        <w:t xml:space="preserve"> (the “</w:t>
      </w:r>
      <w:r w:rsidR="00A24981" w:rsidRPr="00236779">
        <w:rPr>
          <w:b/>
        </w:rPr>
        <w:t>Auditor</w:t>
      </w:r>
      <w:r w:rsidR="00A24981" w:rsidRPr="00236779">
        <w:t>”)</w:t>
      </w:r>
      <w:r w:rsidRPr="00236779">
        <w:t xml:space="preserve">, at Provider’s own cost, to perform periodic audits, scans, and tests as follows at least once per year and after any </w:t>
      </w:r>
      <w:r w:rsidR="00E37B69" w:rsidRPr="00236779">
        <w:t>Security Incident</w:t>
      </w:r>
      <w:r w:rsidRPr="00236779">
        <w:t xml:space="preserve"> that occurs during the term</w:t>
      </w:r>
      <w:r w:rsidR="00092624" w:rsidRPr="00236779">
        <w:t xml:space="preserve"> and at the request of the Department</w:t>
      </w:r>
      <w:r w:rsidRPr="00236779">
        <w:t>:</w:t>
      </w:r>
    </w:p>
    <w:p w14:paraId="51BF0A95" w14:textId="01A159AA" w:rsidR="00AA22A7" w:rsidRPr="00236779" w:rsidRDefault="002C1099" w:rsidP="00C60E0B">
      <w:pPr>
        <w:pStyle w:val="Attachments-L4"/>
        <w:numPr>
          <w:ilvl w:val="3"/>
          <w:numId w:val="23"/>
        </w:numPr>
        <w:ind w:left="1890" w:hanging="810"/>
      </w:pPr>
      <w:r w:rsidRPr="00236779">
        <w:t xml:space="preserve">a SSAE </w:t>
      </w:r>
      <w:r w:rsidR="00E2662A" w:rsidRPr="00236779">
        <w:t xml:space="preserve">18/SSAE </w:t>
      </w:r>
      <w:r w:rsidRPr="00236779">
        <w:t xml:space="preserve">16/SOC-1, Type II audit and a SOC-2, Type II audit of Provider’s controls and practices relevant to security, availability, integrity, confidentiality and privacy of City </w:t>
      </w:r>
      <w:proofErr w:type="gramStart"/>
      <w:r w:rsidRPr="00236779">
        <w:t>Data;</w:t>
      </w:r>
      <w:proofErr w:type="gramEnd"/>
    </w:p>
    <w:p w14:paraId="25F973ED" w14:textId="77777777" w:rsidR="00CF21D5" w:rsidRPr="00236779" w:rsidRDefault="00CF21D5" w:rsidP="00E513A9">
      <w:pPr>
        <w:pStyle w:val="Attachments-L4"/>
        <w:numPr>
          <w:ilvl w:val="0"/>
          <w:numId w:val="0"/>
        </w:numPr>
        <w:ind w:left="1890" w:hanging="810"/>
      </w:pPr>
    </w:p>
    <w:p w14:paraId="2905D4C4" w14:textId="77777777" w:rsidR="00AA22A7" w:rsidRPr="00236779" w:rsidRDefault="002C1099" w:rsidP="00C60E0B">
      <w:pPr>
        <w:pStyle w:val="Attachments-L4"/>
        <w:numPr>
          <w:ilvl w:val="3"/>
          <w:numId w:val="23"/>
        </w:numPr>
        <w:ind w:left="1890" w:hanging="810"/>
      </w:pPr>
      <w:r w:rsidRPr="00236779">
        <w:t xml:space="preserve">a network-level vulnerability assessment of all Provider systems used to deliver </w:t>
      </w:r>
      <w:r w:rsidRPr="00236779">
        <w:lastRenderedPageBreak/>
        <w:t>Cloud Services; and</w:t>
      </w:r>
    </w:p>
    <w:p w14:paraId="6C1D245E" w14:textId="77777777" w:rsidR="00CF21D5" w:rsidRPr="00236779" w:rsidRDefault="00CF21D5" w:rsidP="00E513A9">
      <w:pPr>
        <w:pStyle w:val="Attachments-L4"/>
        <w:numPr>
          <w:ilvl w:val="0"/>
          <w:numId w:val="0"/>
        </w:numPr>
        <w:ind w:left="1890" w:hanging="810"/>
      </w:pPr>
    </w:p>
    <w:p w14:paraId="653406DE" w14:textId="185E4911" w:rsidR="00092624" w:rsidRPr="00236779" w:rsidRDefault="004C4836" w:rsidP="00C60E0B">
      <w:pPr>
        <w:pStyle w:val="Attachments-L4"/>
        <w:numPr>
          <w:ilvl w:val="3"/>
          <w:numId w:val="23"/>
        </w:numPr>
        <w:spacing w:after="0"/>
        <w:ind w:left="1890" w:hanging="810"/>
      </w:pPr>
      <w:r w:rsidRPr="00236779">
        <w:t xml:space="preserve">risk assessment, which may include but is not limited to </w:t>
      </w:r>
      <w:r w:rsidR="002C1099" w:rsidRPr="00236779">
        <w:t xml:space="preserve">a formal penetration test of all </w:t>
      </w:r>
      <w:r w:rsidR="00B472FB" w:rsidRPr="00236779">
        <w:t>s</w:t>
      </w:r>
      <w:r w:rsidR="002C1099" w:rsidRPr="00236779">
        <w:t>ystems used to deliver Cloud Services</w:t>
      </w:r>
      <w:r w:rsidR="00092624" w:rsidRPr="00236779">
        <w:t>; and</w:t>
      </w:r>
    </w:p>
    <w:p w14:paraId="17F85329" w14:textId="55FBFA62" w:rsidR="00092624" w:rsidRPr="00236779" w:rsidRDefault="00092624" w:rsidP="006902A8">
      <w:pPr>
        <w:pStyle w:val="ListParagraph"/>
        <w:spacing w:after="0"/>
      </w:pPr>
    </w:p>
    <w:p w14:paraId="5FC0267D" w14:textId="2908B325" w:rsidR="00AA22A7" w:rsidRPr="00236779" w:rsidRDefault="00092624" w:rsidP="00C60E0B">
      <w:pPr>
        <w:pStyle w:val="Attachments-L4"/>
        <w:numPr>
          <w:ilvl w:val="3"/>
          <w:numId w:val="23"/>
        </w:numPr>
        <w:spacing w:after="0"/>
        <w:ind w:left="1890" w:hanging="810"/>
      </w:pPr>
      <w:r w:rsidRPr="00236779">
        <w:t xml:space="preserve">ISO 27001 audit (most current version) and Provider’s controls and practices relevant to security, availability, integrity, </w:t>
      </w:r>
      <w:proofErr w:type="gramStart"/>
      <w:r w:rsidRPr="00236779">
        <w:t>confidentiality</w:t>
      </w:r>
      <w:proofErr w:type="gramEnd"/>
      <w:r w:rsidRPr="00236779">
        <w:t xml:space="preserve"> and privacy of City Data</w:t>
      </w:r>
      <w:r w:rsidR="002C1099" w:rsidRPr="00236779">
        <w:t>.</w:t>
      </w:r>
    </w:p>
    <w:p w14:paraId="5FA510AD" w14:textId="77777777" w:rsidR="00E1443E" w:rsidRPr="00236779" w:rsidRDefault="00E1443E" w:rsidP="006902A8">
      <w:pPr>
        <w:pStyle w:val="Attachments-L4"/>
        <w:numPr>
          <w:ilvl w:val="0"/>
          <w:numId w:val="0"/>
        </w:numPr>
        <w:spacing w:after="0"/>
      </w:pPr>
    </w:p>
    <w:p w14:paraId="54CEFD7A" w14:textId="38E63172" w:rsidR="00633103" w:rsidRPr="00236779" w:rsidRDefault="00020084" w:rsidP="00C60E0B">
      <w:pPr>
        <w:pStyle w:val="Attachments-L3"/>
        <w:numPr>
          <w:ilvl w:val="2"/>
          <w:numId w:val="23"/>
        </w:numPr>
      </w:pPr>
      <w:r w:rsidRPr="00236779">
        <w:rPr>
          <w:u w:val="single"/>
        </w:rPr>
        <w:t>Privacy and Security</w:t>
      </w:r>
      <w:r w:rsidR="002C1099" w:rsidRPr="00236779">
        <w:rPr>
          <w:u w:val="single"/>
        </w:rPr>
        <w:t xml:space="preserve"> Audit by City</w:t>
      </w:r>
      <w:r w:rsidR="002C1099" w:rsidRPr="00236779">
        <w:t>.  Without limiting any other audit rights of the City, the City shall have the right to review and audit Provider’s Privacy and Security Program</w:t>
      </w:r>
      <w:r w:rsidR="00DD4E39" w:rsidRPr="00236779">
        <w:t xml:space="preserve"> and/or IT infrastructure and information security controls and processes</w:t>
      </w:r>
      <w:r w:rsidR="002C1099" w:rsidRPr="00236779">
        <w:t xml:space="preserve"> prior to the commencement of </w:t>
      </w:r>
      <w:r w:rsidR="00C94119" w:rsidRPr="00236779">
        <w:t>this Agreement</w:t>
      </w:r>
      <w:r w:rsidR="002C1099" w:rsidRPr="00236779">
        <w:t xml:space="preserve"> and from time to time during the term of </w:t>
      </w:r>
      <w:r w:rsidR="00C94119" w:rsidRPr="00236779">
        <w:t xml:space="preserve">this </w:t>
      </w:r>
      <w:r w:rsidR="00C94119" w:rsidRPr="0072240F">
        <w:t>Agreement</w:t>
      </w:r>
      <w:r w:rsidR="002C1099" w:rsidRPr="0072240F">
        <w:t xml:space="preserve">. </w:t>
      </w:r>
      <w:r w:rsidR="0072240F" w:rsidRPr="0072240F">
        <w:t xml:space="preserve">As part of the City’s right to audit, the City may perform or have a third-party perform relevant tests (e.g., application vulnerability scan or penetration test) to ensure Provider remains compliant with required security policies and standards.  City will provide Provider will reasonable prior notice of its request to audit and both parties will negotiate in good faith the timing and other details regarding said audit.  </w:t>
      </w:r>
      <w:r w:rsidR="00DD4E39" w:rsidRPr="0072240F">
        <w:t xml:space="preserve">Provider shall permit the City to perform such audit, including an audit of the physical security of any of </w:t>
      </w:r>
      <w:r w:rsidR="00986673" w:rsidRPr="0072240F">
        <w:t>Provider</w:t>
      </w:r>
      <w:r w:rsidR="00DD4E39" w:rsidRPr="0072240F">
        <w:t>’s</w:t>
      </w:r>
      <w:r w:rsidR="00DD4E39" w:rsidRPr="00236779">
        <w:t xml:space="preserve"> premises applicable to the Cloud Services provided to the City and </w:t>
      </w:r>
      <w:r w:rsidR="0090075A" w:rsidRPr="00236779">
        <w:t>shall</w:t>
      </w:r>
      <w:r w:rsidR="00DD4E39" w:rsidRPr="00236779">
        <w:t xml:space="preserve"> </w:t>
      </w:r>
      <w:r w:rsidR="00AB3F33" w:rsidRPr="00236779">
        <w:t xml:space="preserve">fully </w:t>
      </w:r>
      <w:r w:rsidR="00DD4E39" w:rsidRPr="00236779">
        <w:t xml:space="preserve">cooperate and furnish all requested materials in a timely manner.  </w:t>
      </w:r>
      <w:r w:rsidR="002C1099" w:rsidRPr="00236779">
        <w:t xml:space="preserve">The review and audit may be conducted remotely or onsite by the City or a City </w:t>
      </w:r>
      <w:r w:rsidR="00730F97" w:rsidRPr="00236779">
        <w:t>p</w:t>
      </w:r>
      <w:r w:rsidR="002C1099" w:rsidRPr="00236779">
        <w:t xml:space="preserve">rovider and at the City’s expense.  The City shall conduct on-site audits in a manner so as not to unreasonably interfere with Provider’s business operations.  In lieu of an on-site audit, upon request by the City, Provider shall complete, within forty-five (45) calendar days of receipt, an audit questionnaire provided by the City regarding Provider’s Privacy and Security Program.  </w:t>
      </w:r>
      <w:r w:rsidR="00227587" w:rsidRPr="00227587">
        <w:t xml:space="preserve">Any completed audit report(s) created pursuant to this paragraph will be shared by the City or City’s third-party vendor directly with City and Provider.  </w:t>
      </w:r>
      <w:r w:rsidR="002C1099" w:rsidRPr="00236779">
        <w:t xml:space="preserve">Provider shall not be entitled to compensation from the City for the time it spends cooperating with any of the audits, scans, or tests provided for in this </w:t>
      </w:r>
      <w:r w:rsidR="0051326C" w:rsidRPr="00236779">
        <w:rPr>
          <w:rStyle w:val="Hyperlink"/>
          <w:color w:val="auto"/>
          <w:u w:val="none"/>
        </w:rPr>
        <w:t>Section 4.</w:t>
      </w:r>
      <w:r w:rsidR="00C60E0B" w:rsidRPr="00236779">
        <w:rPr>
          <w:rStyle w:val="Hyperlink"/>
          <w:color w:val="auto"/>
          <w:u w:val="none"/>
        </w:rPr>
        <w:t>5</w:t>
      </w:r>
      <w:r w:rsidR="0051326C" w:rsidRPr="00236779">
        <w:rPr>
          <w:rStyle w:val="Hyperlink"/>
          <w:color w:val="auto"/>
          <w:u w:val="none"/>
        </w:rPr>
        <w:t>.</w:t>
      </w:r>
      <w:r w:rsidR="00686AAB" w:rsidRPr="00236779">
        <w:rPr>
          <w:rStyle w:val="Hyperlink"/>
          <w:color w:val="auto"/>
          <w:u w:val="none"/>
        </w:rPr>
        <w:t>3</w:t>
      </w:r>
      <w:r w:rsidR="0051326C" w:rsidRPr="00236779">
        <w:rPr>
          <w:rStyle w:val="Hyperlink"/>
          <w:color w:val="auto"/>
          <w:u w:val="none"/>
        </w:rPr>
        <w:t>,</w:t>
      </w:r>
      <w:r w:rsidR="002C1099" w:rsidRPr="00236779">
        <w:t xml:space="preserve"> or in completing any audit questionnaire(s).</w:t>
      </w:r>
    </w:p>
    <w:p w14:paraId="2DF28A64" w14:textId="46DB15AC" w:rsidR="005D4A75" w:rsidRPr="00236779" w:rsidRDefault="0036376B" w:rsidP="00C60E0B">
      <w:pPr>
        <w:pStyle w:val="Attachments-L3"/>
        <w:numPr>
          <w:ilvl w:val="2"/>
          <w:numId w:val="23"/>
        </w:numPr>
      </w:pPr>
      <w:r w:rsidRPr="00236779">
        <w:rPr>
          <w:u w:val="single"/>
        </w:rPr>
        <w:t>Usage Audit</w:t>
      </w:r>
      <w:r w:rsidR="002D56EB" w:rsidRPr="00236779">
        <w:rPr>
          <w:u w:val="single"/>
        </w:rPr>
        <w:t>.</w:t>
      </w:r>
      <w:r w:rsidR="00633103" w:rsidRPr="00236779">
        <w:t xml:space="preserve"> </w:t>
      </w:r>
      <w:r w:rsidR="00AB378C" w:rsidRPr="00236779">
        <w:t xml:space="preserve">In </w:t>
      </w:r>
      <w:r w:rsidR="00AE1313" w:rsidRPr="00236779">
        <w:t>the event of a</w:t>
      </w:r>
      <w:r w:rsidR="00567D2A" w:rsidRPr="00236779">
        <w:t xml:space="preserve"> usage audit by Provider,</w:t>
      </w:r>
      <w:r w:rsidR="003B656B" w:rsidRPr="00236779">
        <w:t xml:space="preserve"> Provider may conduct such audit by itself at its own </w:t>
      </w:r>
      <w:proofErr w:type="gramStart"/>
      <w:r w:rsidR="003B656B" w:rsidRPr="00236779">
        <w:t>cost, or</w:t>
      </w:r>
      <w:proofErr w:type="gramEnd"/>
      <w:r w:rsidR="003B656B" w:rsidRPr="00236779">
        <w:t xml:space="preserve"> engage the services of an Auditor at Provider’s own cost. </w:t>
      </w:r>
      <w:r w:rsidR="00986673" w:rsidRPr="00236779">
        <w:t>Provider</w:t>
      </w:r>
      <w:r w:rsidR="003B656B" w:rsidRPr="00236779">
        <w:t xml:space="preserve"> or Auditor</w:t>
      </w:r>
      <w:r w:rsidR="002D56EB" w:rsidRPr="00236779">
        <w:t xml:space="preserve"> shall be bound by confidentiality terms no less stringent than those set forth in </w:t>
      </w:r>
      <w:r w:rsidR="00C94119" w:rsidRPr="00236779">
        <w:t>this Agreement</w:t>
      </w:r>
      <w:r w:rsidR="002D56EB" w:rsidRPr="00236779">
        <w:t xml:space="preserve">. In conducting </w:t>
      </w:r>
      <w:r w:rsidR="00EE031B" w:rsidRPr="00236779">
        <w:t xml:space="preserve">an audit </w:t>
      </w:r>
      <w:r w:rsidR="002D56EB" w:rsidRPr="00236779">
        <w:t xml:space="preserve">pursuant to this Section </w:t>
      </w:r>
      <w:r w:rsidR="0051326C" w:rsidRPr="00236779">
        <w:t>4.</w:t>
      </w:r>
      <w:r w:rsidR="00C60E0B" w:rsidRPr="00236779">
        <w:t>5</w:t>
      </w:r>
      <w:r w:rsidR="0051326C" w:rsidRPr="00236779">
        <w:t>.</w:t>
      </w:r>
      <w:r w:rsidR="00686AAB" w:rsidRPr="00236779">
        <w:t>4</w:t>
      </w:r>
      <w:r w:rsidR="002D56EB" w:rsidRPr="00236779">
        <w:t xml:space="preserve">, </w:t>
      </w:r>
      <w:r w:rsidR="00986673" w:rsidRPr="00236779">
        <w:t>Provider</w:t>
      </w:r>
      <w:r w:rsidR="003B656B" w:rsidRPr="00236779">
        <w:t xml:space="preserve"> or </w:t>
      </w:r>
      <w:r w:rsidR="002D56EB" w:rsidRPr="00236779">
        <w:t xml:space="preserve">Auditor may request the Department for an analysis of the software the Department is running and </w:t>
      </w:r>
      <w:r w:rsidR="00986673" w:rsidRPr="00236779">
        <w:t>Provider</w:t>
      </w:r>
      <w:r w:rsidR="003B656B" w:rsidRPr="00236779">
        <w:t xml:space="preserve"> or </w:t>
      </w:r>
      <w:r w:rsidR="002D56EB" w:rsidRPr="00236779">
        <w:t xml:space="preserve">Auditor may make copies of any such software logs to the extent necessary to verify the Department’s compliance with </w:t>
      </w:r>
      <w:r w:rsidR="00C94119" w:rsidRPr="00236779">
        <w:t>this Agreement</w:t>
      </w:r>
      <w:r w:rsidR="002D56EB" w:rsidRPr="00236779">
        <w:t xml:space="preserve">.  </w:t>
      </w:r>
      <w:r w:rsidR="00986673" w:rsidRPr="00236779">
        <w:t>Provider</w:t>
      </w:r>
      <w:r w:rsidR="003B656B" w:rsidRPr="00236779">
        <w:t xml:space="preserve"> or </w:t>
      </w:r>
      <w:r w:rsidR="002D56EB" w:rsidRPr="00236779">
        <w:t xml:space="preserve">Auditor shall not run any software on the Department’s systems, nor shall </w:t>
      </w:r>
      <w:r w:rsidR="00986673" w:rsidRPr="00236779">
        <w:t>Provider</w:t>
      </w:r>
      <w:r w:rsidR="003B656B" w:rsidRPr="00236779">
        <w:t xml:space="preserve"> or </w:t>
      </w:r>
      <w:r w:rsidR="002D56EB" w:rsidRPr="00236779">
        <w:t xml:space="preserve">Auditor conduct the audit at any of the </w:t>
      </w:r>
      <w:r w:rsidR="00B36C32" w:rsidRPr="00236779">
        <w:t>City’s</w:t>
      </w:r>
      <w:r w:rsidR="002D56EB" w:rsidRPr="00236779">
        <w:t xml:space="preserve"> </w:t>
      </w:r>
      <w:r w:rsidR="00B36C32" w:rsidRPr="00236779">
        <w:t>premises</w:t>
      </w:r>
      <w:r w:rsidR="002D56EB" w:rsidRPr="00236779">
        <w:t xml:space="preserve">. </w:t>
      </w:r>
      <w:r w:rsidR="00986673" w:rsidRPr="00236779">
        <w:t>Provider</w:t>
      </w:r>
      <w:r w:rsidR="002D56EB" w:rsidRPr="00236779">
        <w:t xml:space="preserve"> or Auditor </w:t>
      </w:r>
      <w:r w:rsidR="0090075A" w:rsidRPr="00236779">
        <w:t>shall</w:t>
      </w:r>
      <w:r w:rsidR="002D56EB" w:rsidRPr="00236779">
        <w:t xml:space="preserve"> provide sixty (60) calendar days’ notice prior to an audit.  Any audit </w:t>
      </w:r>
      <w:r w:rsidR="0090075A" w:rsidRPr="00236779">
        <w:t>shall</w:t>
      </w:r>
      <w:r w:rsidR="002D56EB" w:rsidRPr="00236779">
        <w:t xml:space="preserve"> be performed during the Department’s normal business hours and in a manner that minimizes disruption to its business.  </w:t>
      </w:r>
    </w:p>
    <w:p w14:paraId="0A40186D" w14:textId="6C66A45A" w:rsidR="00AA22A7" w:rsidRPr="00236779" w:rsidRDefault="002C1099" w:rsidP="00C60E0B">
      <w:pPr>
        <w:pStyle w:val="Attachments-L3"/>
        <w:numPr>
          <w:ilvl w:val="2"/>
          <w:numId w:val="23"/>
        </w:numPr>
      </w:pPr>
      <w:r w:rsidRPr="00236779">
        <w:rPr>
          <w:u w:val="single"/>
        </w:rPr>
        <w:t>Findings</w:t>
      </w:r>
      <w:r w:rsidRPr="00236779">
        <w:t xml:space="preserve">.  Provider shall provide the City with a copy of all reports generated for each audit, scan, and test within ten (10) days after its completion.  Each report must: </w:t>
      </w:r>
      <w:r w:rsidR="009B1CAC" w:rsidRPr="00236779">
        <w:t xml:space="preserve">(a) </w:t>
      </w:r>
      <w:r w:rsidRPr="00236779">
        <w:t xml:space="preserve">indicate whether any material vulnerabilities, weaknesses, gaps, deficiencies, or breaches were discovered; and </w:t>
      </w:r>
      <w:r w:rsidR="009B1CAC" w:rsidRPr="00236779">
        <w:t>(b)</w:t>
      </w:r>
      <w:r w:rsidRPr="00236779">
        <w:t xml:space="preserve"> if so, describe the nature of each vulnerability, weakness, gap, deficiency, or breach.  Provider shall, at its own cost and expense, promptly remediate each vulnerability, weakness, gap, deficiency, or breach that is identified in a report and provide </w:t>
      </w:r>
      <w:r w:rsidRPr="00236779">
        <w:lastRenderedPageBreak/>
        <w:t>the City with documentation of the remedial efforts within ten (10) days after their completion.</w:t>
      </w:r>
    </w:p>
    <w:p w14:paraId="57F5B7C8" w14:textId="4E432F30" w:rsidR="00AA22A7" w:rsidRPr="00236779" w:rsidRDefault="002C1099" w:rsidP="00C60E0B">
      <w:pPr>
        <w:pStyle w:val="Attachments-L3"/>
        <w:numPr>
          <w:ilvl w:val="2"/>
          <w:numId w:val="23"/>
        </w:numPr>
      </w:pPr>
      <w:r w:rsidRPr="00236779">
        <w:rPr>
          <w:u w:val="single"/>
        </w:rPr>
        <w:t>Performance Testing</w:t>
      </w:r>
      <w:r w:rsidRPr="00236779">
        <w:t>.  Performance testing is required for all public-facing applications. Provider must demonstrate the ability to conduct performance testing and establish terms for testing and cost.</w:t>
      </w:r>
    </w:p>
    <w:p w14:paraId="027635A9" w14:textId="46DBBC09" w:rsidR="00D6487E" w:rsidRPr="00236779" w:rsidRDefault="00D6487E" w:rsidP="00C60E0B">
      <w:pPr>
        <w:pStyle w:val="Attachments-L3"/>
        <w:numPr>
          <w:ilvl w:val="1"/>
          <w:numId w:val="23"/>
        </w:numPr>
      </w:pPr>
      <w:r w:rsidRPr="00236779">
        <w:rPr>
          <w:u w:val="single"/>
        </w:rPr>
        <w:t>Logs</w:t>
      </w:r>
      <w:r w:rsidRPr="00236779">
        <w:t xml:space="preserve">.  </w:t>
      </w:r>
      <w:r w:rsidR="00B07309" w:rsidRPr="00236779">
        <w:t>Provider must generate, maintain, constantly monitor, and analyze security audit logs that contain the information as specified in NIST Special Publication 800-92.  If requested by the City, Provider shall provide the audit logs to the City in a format agreed upon by both parties.</w:t>
      </w:r>
    </w:p>
    <w:p w14:paraId="0898579D" w14:textId="5D85A63E" w:rsidR="00AA22A7" w:rsidRPr="00236779" w:rsidRDefault="002C1099" w:rsidP="00C60E0B">
      <w:pPr>
        <w:pStyle w:val="Attachments-L2"/>
        <w:numPr>
          <w:ilvl w:val="1"/>
          <w:numId w:val="23"/>
        </w:numPr>
      </w:pPr>
      <w:r w:rsidRPr="00236779">
        <w:rPr>
          <w:u w:val="single"/>
        </w:rPr>
        <w:t>Vulnerabilities</w:t>
      </w:r>
      <w:r w:rsidRPr="00236779">
        <w:t>.  Provider’s software applications and any third</w:t>
      </w:r>
      <w:r w:rsidR="008C7006">
        <w:t>-</w:t>
      </w:r>
      <w:r w:rsidRPr="00236779">
        <w:t xml:space="preserve">party software applications embedded in </w:t>
      </w:r>
      <w:r w:rsidR="00986673" w:rsidRPr="00236779">
        <w:t>Provider</w:t>
      </w:r>
      <w:r w:rsidRPr="00236779">
        <w:t xml:space="preserve">’s software applications must be free from vulnerabilities and defects.  Provider must </w:t>
      </w:r>
      <w:r w:rsidR="00907804" w:rsidRPr="00236779">
        <w:t xml:space="preserve">conduct </w:t>
      </w:r>
      <w:r w:rsidRPr="00236779">
        <w:t>vulnerability scanning for critical systems or systems hosting sensitive data</w:t>
      </w:r>
      <w:r w:rsidR="009E652C" w:rsidRPr="00236779">
        <w:t xml:space="preserve"> as often as required by law, </w:t>
      </w:r>
      <w:r w:rsidR="00A57DCF" w:rsidRPr="00236779">
        <w:t xml:space="preserve">relevant policy, </w:t>
      </w:r>
      <w:r w:rsidR="009E652C" w:rsidRPr="00236779">
        <w:t xml:space="preserve">to maintain certification(s), and in </w:t>
      </w:r>
      <w:r w:rsidR="00A57DCF" w:rsidRPr="00236779">
        <w:t>response to the Department of Homeland Security’s critical vulnerability/patch publication(s)</w:t>
      </w:r>
      <w:r w:rsidRPr="00236779">
        <w:t xml:space="preserve">.  Provider must provide attestation by an objective third party, stating that the application has been tested for known security vulnerabilities, including, without limitation, </w:t>
      </w:r>
      <w:r w:rsidR="009E2803" w:rsidRPr="00236779">
        <w:t xml:space="preserve">those listed in </w:t>
      </w:r>
      <w:r w:rsidRPr="00236779">
        <w:t>th</w:t>
      </w:r>
      <w:r w:rsidR="00C32B83" w:rsidRPr="00236779">
        <w:t xml:space="preserve">e </w:t>
      </w:r>
      <w:r w:rsidR="00CA1B9B" w:rsidRPr="00236779">
        <w:t>"OWASP Top-10" as published by the Open Web Application Security Project (see www.owasp.org for current list of the top 10)</w:t>
      </w:r>
      <w:r w:rsidR="0008675B" w:rsidRPr="00236779">
        <w:t>,</w:t>
      </w:r>
      <w:r w:rsidR="00051ECD" w:rsidRPr="00236779">
        <w:t xml:space="preserve"> NIST 800-53 and the NIST Cybersecurity Framework (CSF)</w:t>
      </w:r>
      <w:r w:rsidR="00C32B83" w:rsidRPr="00236779">
        <w:t>.</w:t>
      </w:r>
      <w:r w:rsidR="00975D79" w:rsidRPr="00236779">
        <w:t xml:space="preserve"> </w:t>
      </w:r>
      <w:r w:rsidR="00822D62" w:rsidRPr="00236779">
        <w:t xml:space="preserve">If requested by the City, </w:t>
      </w:r>
      <w:r w:rsidR="00975D79" w:rsidRPr="00236779">
        <w:t>Provider shall also provide the Cit</w:t>
      </w:r>
      <w:r w:rsidR="00E312FC" w:rsidRPr="00236779">
        <w:t xml:space="preserve">y with </w:t>
      </w:r>
      <w:r w:rsidR="00822D62" w:rsidRPr="00236779">
        <w:t>information about whether it patched critical vulnerabilities and the remediation steps it took</w:t>
      </w:r>
      <w:r w:rsidR="00E312FC" w:rsidRPr="00236779">
        <w:t>.</w:t>
      </w:r>
    </w:p>
    <w:p w14:paraId="6111E979" w14:textId="7EBB3FED" w:rsidR="004A53C8" w:rsidRPr="00236779" w:rsidRDefault="004A53C8" w:rsidP="00C60E0B">
      <w:pPr>
        <w:pStyle w:val="Attachments-L2"/>
        <w:numPr>
          <w:ilvl w:val="1"/>
          <w:numId w:val="23"/>
        </w:numPr>
      </w:pPr>
      <w:r w:rsidRPr="00236779">
        <w:rPr>
          <w:u w:val="single"/>
        </w:rPr>
        <w:t>Vulnerability Reporting and Notification Requirement.</w:t>
      </w:r>
      <w:r w:rsidRPr="00236779">
        <w:t xml:space="preserve">  Provider shall inform the City and NYC3 of any identified vulnerabilities in information systems no later than ten (10) business days after receiving notification.  Provider shall provide a report to the City and NYC3 that includes a detailed description of the identified vulnerabilities and a remedial plan with associated timelines informing the City and NYC3 of all actions </w:t>
      </w:r>
      <w:r w:rsidR="00986673" w:rsidRPr="00236779">
        <w:t>Provider</w:t>
      </w:r>
      <w:r w:rsidRPr="00236779">
        <w:t xml:space="preserve"> has taken or plans to take to rectify the vulnerabilities.</w:t>
      </w:r>
    </w:p>
    <w:p w14:paraId="5765E159" w14:textId="77777777" w:rsidR="00AA22A7" w:rsidRPr="00236779" w:rsidRDefault="002C1099" w:rsidP="00C60E0B">
      <w:pPr>
        <w:pStyle w:val="Attachments-L2"/>
        <w:numPr>
          <w:ilvl w:val="1"/>
          <w:numId w:val="23"/>
        </w:numPr>
      </w:pPr>
      <w:r w:rsidRPr="00236779">
        <w:rPr>
          <w:u w:val="single"/>
        </w:rPr>
        <w:t>Authorization and Access</w:t>
      </w:r>
      <w:r w:rsidRPr="00236779">
        <w:t>.  Provider’s access controls must enforce the following information technology security best practices with respect to its services:</w:t>
      </w:r>
    </w:p>
    <w:p w14:paraId="7A82FFD3" w14:textId="1DA02295" w:rsidR="00AA22A7" w:rsidRPr="00236779" w:rsidRDefault="002C1099" w:rsidP="00C60E0B">
      <w:pPr>
        <w:pStyle w:val="Attachments-L3"/>
        <w:numPr>
          <w:ilvl w:val="2"/>
          <w:numId w:val="23"/>
        </w:numPr>
        <w:ind w:left="1440"/>
      </w:pPr>
      <w:r w:rsidRPr="00236779">
        <w:rPr>
          <w:u w:val="single"/>
        </w:rPr>
        <w:t>Least Privilege</w:t>
      </w:r>
      <w:r w:rsidRPr="00236779">
        <w:t>.  Provider shall authorize access only to the minimum amount of resources required for a function</w:t>
      </w:r>
      <w:r w:rsidR="00D90813" w:rsidRPr="00236779">
        <w:t>.</w:t>
      </w:r>
    </w:p>
    <w:p w14:paraId="0E9D4275" w14:textId="06378C67" w:rsidR="00AA22A7" w:rsidRPr="00236779" w:rsidRDefault="002C1099" w:rsidP="00C60E0B">
      <w:pPr>
        <w:pStyle w:val="Attachments-L3"/>
        <w:numPr>
          <w:ilvl w:val="2"/>
          <w:numId w:val="23"/>
        </w:numPr>
        <w:ind w:left="1440"/>
      </w:pPr>
      <w:r w:rsidRPr="00236779">
        <w:rPr>
          <w:u w:val="single"/>
        </w:rPr>
        <w:t>Separation of Duties</w:t>
      </w:r>
      <w:r w:rsidRPr="00236779">
        <w:t>.  Provider shall divide functions among its staff members to reduce the risk of one person committing fraud undetected</w:t>
      </w:r>
      <w:r w:rsidR="00D90813" w:rsidRPr="00236779">
        <w:t>.</w:t>
      </w:r>
      <w:r w:rsidRPr="00236779">
        <w:t xml:space="preserve"> </w:t>
      </w:r>
    </w:p>
    <w:p w14:paraId="420B3F45" w14:textId="0E491F07" w:rsidR="00AA22A7" w:rsidRPr="00236779" w:rsidRDefault="002C1099" w:rsidP="00C60E0B">
      <w:pPr>
        <w:pStyle w:val="Attachments-L3"/>
        <w:numPr>
          <w:ilvl w:val="2"/>
          <w:numId w:val="23"/>
        </w:numPr>
        <w:ind w:left="1440"/>
      </w:pPr>
      <w:r w:rsidRPr="00236779">
        <w:rPr>
          <w:u w:val="single"/>
        </w:rPr>
        <w:t>Role-Based Security</w:t>
      </w:r>
      <w:r w:rsidRPr="00236779">
        <w:t>.  Provider shall restrict access to its services to only authorized users.  Provider shall base access control on the role a user plays in an organization.</w:t>
      </w:r>
    </w:p>
    <w:p w14:paraId="26381767" w14:textId="35438FCC" w:rsidR="00BC3121" w:rsidRPr="00236779" w:rsidRDefault="00BC3121" w:rsidP="00C60E0B">
      <w:pPr>
        <w:pStyle w:val="Attachments-L3"/>
        <w:numPr>
          <w:ilvl w:val="2"/>
          <w:numId w:val="23"/>
        </w:numPr>
        <w:ind w:left="1440"/>
      </w:pPr>
      <w:r w:rsidRPr="00236779">
        <w:t xml:space="preserve">If </w:t>
      </w:r>
      <w:r w:rsidR="003169D3" w:rsidRPr="00236779">
        <w:t xml:space="preserve">not utilizing single sign on and </w:t>
      </w:r>
      <w:r w:rsidR="0034324B" w:rsidRPr="00236779">
        <w:t>Provider’s</w:t>
      </w:r>
      <w:r w:rsidR="003169D3" w:rsidRPr="00236779">
        <w:t xml:space="preserve"> previously authorized resource</w:t>
      </w:r>
      <w:r w:rsidR="00992E5B" w:rsidRPr="00236779">
        <w:t xml:space="preserve"> should no longer have authorization/ access,</w:t>
      </w:r>
      <w:r w:rsidRPr="00236779">
        <w:t xml:space="preserve"> Provider shall </w:t>
      </w:r>
      <w:r w:rsidR="00B126EF" w:rsidRPr="00236779">
        <w:t>immediate</w:t>
      </w:r>
      <w:r w:rsidR="009F16C4" w:rsidRPr="00236779">
        <w:t>ly</w:t>
      </w:r>
      <w:r w:rsidR="00B126EF" w:rsidRPr="00236779">
        <w:t xml:space="preserve"> revoke </w:t>
      </w:r>
      <w:r w:rsidR="00077246" w:rsidRPr="00236779">
        <w:t>authorization</w:t>
      </w:r>
      <w:r w:rsidR="00992E5B" w:rsidRPr="00236779">
        <w:t>.  Provider shall periodically scan for dormant accounts and expeditiously remove/deactivate.</w:t>
      </w:r>
    </w:p>
    <w:p w14:paraId="44871FD2" w14:textId="3F36CAC0" w:rsidR="00AA22A7" w:rsidRPr="00236779" w:rsidRDefault="002C1099" w:rsidP="00C60E0B">
      <w:pPr>
        <w:pStyle w:val="Attachments-L2"/>
        <w:numPr>
          <w:ilvl w:val="1"/>
          <w:numId w:val="23"/>
        </w:numPr>
      </w:pPr>
      <w:r w:rsidRPr="00236779">
        <w:rPr>
          <w:u w:val="single"/>
        </w:rPr>
        <w:t>Change in Service</w:t>
      </w:r>
      <w:r w:rsidRPr="00236779">
        <w:t>.  Provider shall notify the Department of any enhancement, upgrade, or other change in the Cloud Service that may impact the security, availability, or performance of the Cloud Services.</w:t>
      </w:r>
    </w:p>
    <w:p w14:paraId="0EDC8865" w14:textId="54F2F7C9" w:rsidR="00AA22A7" w:rsidRPr="00236779" w:rsidRDefault="002C1099" w:rsidP="00497D37">
      <w:pPr>
        <w:pStyle w:val="Attachments-H1"/>
        <w:numPr>
          <w:ilvl w:val="0"/>
          <w:numId w:val="24"/>
        </w:numPr>
        <w:ind w:left="360" w:hanging="360"/>
      </w:pPr>
      <w:r w:rsidRPr="00236779">
        <w:lastRenderedPageBreak/>
        <w:t>Vendor Induced Inhibiting Code</w:t>
      </w:r>
      <w:r w:rsidR="0072049B" w:rsidRPr="00236779">
        <w:t xml:space="preserve">, </w:t>
      </w:r>
      <w:r w:rsidRPr="00236779">
        <w:t>Hardstop/Passive License Monitoring</w:t>
      </w:r>
      <w:r w:rsidR="00896A37" w:rsidRPr="00236779">
        <w:t>, MALWARE</w:t>
      </w:r>
      <w:r w:rsidR="00C2066E" w:rsidRPr="00236779">
        <w:t xml:space="preserve"> AND </w:t>
      </w:r>
      <w:r w:rsidR="007D2510" w:rsidRPr="00236779">
        <w:t>other destructive mechanisms</w:t>
      </w:r>
    </w:p>
    <w:p w14:paraId="3D693AA5" w14:textId="1C12086A" w:rsidR="00AA22A7" w:rsidRPr="00236779" w:rsidRDefault="002C1099" w:rsidP="00AA22A7">
      <w:pPr>
        <w:ind w:firstLine="360"/>
      </w:pPr>
      <w:r w:rsidRPr="00236779">
        <w:t>Provider shall not include any vendor induced inhibiting code (“</w:t>
      </w:r>
      <w:r w:rsidRPr="00236779">
        <w:rPr>
          <w:b/>
        </w:rPr>
        <w:t>VIIC</w:t>
      </w:r>
      <w:r w:rsidRPr="00236779">
        <w:t xml:space="preserve">”) or any other inhibitor in the Cloud Services or on reports and data submitted and provided to the City. VIIC means any deliberately included application or system code that </w:t>
      </w:r>
      <w:r w:rsidR="0090075A" w:rsidRPr="00236779">
        <w:t>shall</w:t>
      </w:r>
      <w:r w:rsidRPr="00236779">
        <w:t xml:space="preserve"> degrade performance, result in inaccurate data, deny accessibility, or adversely affect, in any way, programs or data or use of the Cloud Services.</w:t>
      </w:r>
      <w:r w:rsidR="006D4179" w:rsidRPr="00236779">
        <w:t xml:space="preserve"> Provider warrants that</w:t>
      </w:r>
      <w:r w:rsidR="002F7678" w:rsidRPr="00236779">
        <w:t xml:space="preserve"> during the term of the Agreement,</w:t>
      </w:r>
      <w:r w:rsidR="007D2510" w:rsidRPr="00236779">
        <w:t xml:space="preserve"> (</w:t>
      </w:r>
      <w:r w:rsidR="009B1CAC" w:rsidRPr="00236779">
        <w:t>a</w:t>
      </w:r>
      <w:r w:rsidR="007D2510" w:rsidRPr="00236779">
        <w:t xml:space="preserve">) the Cloud Services </w:t>
      </w:r>
      <w:r w:rsidR="00515D25" w:rsidRPr="00236779">
        <w:t>will</w:t>
      </w:r>
      <w:r w:rsidR="002F7678" w:rsidRPr="00236779">
        <w:t xml:space="preserve"> </w:t>
      </w:r>
      <w:r w:rsidR="007D2510" w:rsidRPr="00236779">
        <w:t>contain no destructive programming that is designed to permit Provider or third parties unauthorized access to, or use of, the City’s systems or networks, or would have the effect of disabling or otherwise shutting down all or any portion of the Cloud Services</w:t>
      </w:r>
      <w:r w:rsidR="000623DA" w:rsidRPr="00236779">
        <w:t>,</w:t>
      </w:r>
      <w:r w:rsidR="007D2510" w:rsidRPr="00236779">
        <w:t xml:space="preserve"> and (</w:t>
      </w:r>
      <w:r w:rsidR="009B1CAC" w:rsidRPr="00236779">
        <w:t>b</w:t>
      </w:r>
      <w:r w:rsidR="007D2510" w:rsidRPr="00236779">
        <w:t>)</w:t>
      </w:r>
      <w:r w:rsidR="006D4179" w:rsidRPr="00236779">
        <w:t xml:space="preserve"> </w:t>
      </w:r>
      <w:r w:rsidR="00AC7A56" w:rsidRPr="00236779">
        <w:t xml:space="preserve">the Cloud Services </w:t>
      </w:r>
      <w:r w:rsidR="00515D25" w:rsidRPr="00236779">
        <w:t>wi</w:t>
      </w:r>
      <w:r w:rsidR="00AC7A56" w:rsidRPr="00236779">
        <w:t xml:space="preserve">ll contain no viruses, </w:t>
      </w:r>
      <w:r w:rsidR="00116EBF" w:rsidRPr="00236779">
        <w:t xml:space="preserve">Trojan Horses, </w:t>
      </w:r>
      <w:r w:rsidR="00AC7A56" w:rsidRPr="00236779">
        <w:t>worms, spyware, malware</w:t>
      </w:r>
      <w:r w:rsidR="005D2EE9" w:rsidRPr="00236779">
        <w:t>, or any other form of malicious code</w:t>
      </w:r>
      <w:r w:rsidR="00AC7A56" w:rsidRPr="00236779">
        <w:t>.</w:t>
      </w:r>
    </w:p>
    <w:p w14:paraId="08FBAF60" w14:textId="25C4C660" w:rsidR="00AA22A7" w:rsidRPr="00236779" w:rsidRDefault="002C1099" w:rsidP="00497D37">
      <w:pPr>
        <w:pStyle w:val="Attachments-H1"/>
        <w:numPr>
          <w:ilvl w:val="0"/>
          <w:numId w:val="24"/>
        </w:numPr>
        <w:ind w:left="360" w:hanging="360"/>
      </w:pPr>
      <w:r w:rsidRPr="00236779">
        <w:t>Encryption</w:t>
      </w:r>
      <w:r w:rsidR="00D6487E" w:rsidRPr="00236779">
        <w:t xml:space="preserve"> and authentication</w:t>
      </w:r>
    </w:p>
    <w:p w14:paraId="6C7C0004" w14:textId="181E9679" w:rsidR="00A30EC6" w:rsidRPr="00236779" w:rsidRDefault="00A30EC6" w:rsidP="00A30EC6">
      <w:pPr>
        <w:pStyle w:val="Attachments-L2"/>
        <w:numPr>
          <w:ilvl w:val="1"/>
          <w:numId w:val="24"/>
        </w:numPr>
        <w:ind w:left="360"/>
      </w:pPr>
      <w:r w:rsidRPr="00A30EC6">
        <w:rPr>
          <w:rFonts w:cs="Calibri"/>
          <w:color w:val="201F1E"/>
          <w:shd w:val="clear" w:color="auto" w:fill="FFFFFF"/>
        </w:rPr>
        <w:t>Provider shall encrypt all City Data, including backups, while at rest and in transit from end to end using </w:t>
      </w:r>
      <w:r w:rsidRPr="00A30EC6">
        <w:rPr>
          <w:rStyle w:val="marks2fbw47ki"/>
          <w:rFonts w:cs="Calibri"/>
          <w:color w:val="201F1E"/>
          <w:bdr w:val="none" w:sz="0" w:space="0" w:color="auto" w:frame="1"/>
          <w:shd w:val="clear" w:color="auto" w:fill="FFFFFF"/>
        </w:rPr>
        <w:t>encryption</w:t>
      </w:r>
      <w:r w:rsidRPr="00A30EC6">
        <w:rPr>
          <w:rFonts w:cs="Calibri"/>
          <w:color w:val="201F1E"/>
          <w:shd w:val="clear" w:color="auto" w:fill="FFFFFF"/>
        </w:rPr>
        <w:t> standards and methods that are approved and recommended by NIST.  The Department shall have ownership of the </w:t>
      </w:r>
      <w:r w:rsidRPr="00A30EC6">
        <w:rPr>
          <w:rStyle w:val="marks2fbw47ki"/>
          <w:rFonts w:cs="Calibri"/>
          <w:color w:val="201F1E"/>
          <w:bdr w:val="none" w:sz="0" w:space="0" w:color="auto" w:frame="1"/>
          <w:shd w:val="clear" w:color="auto" w:fill="FFFFFF"/>
        </w:rPr>
        <w:t>encryption</w:t>
      </w:r>
      <w:r w:rsidRPr="00A30EC6">
        <w:rPr>
          <w:rFonts w:cs="Calibri"/>
          <w:color w:val="201F1E"/>
          <w:shd w:val="clear" w:color="auto" w:fill="FFFFFF"/>
        </w:rPr>
        <w:t> keys unless Provider demonstrates to the satisfaction of the Department that Department ownership is not architecturally feasible.</w:t>
      </w:r>
    </w:p>
    <w:p w14:paraId="713A51BD" w14:textId="22EA924B" w:rsidR="00FE7522" w:rsidRPr="00236779" w:rsidRDefault="00FE7522" w:rsidP="00D82AAD">
      <w:pPr>
        <w:pStyle w:val="Attachments-L2"/>
        <w:numPr>
          <w:ilvl w:val="1"/>
          <w:numId w:val="24"/>
        </w:numPr>
        <w:ind w:left="360"/>
      </w:pPr>
      <w:r w:rsidRPr="00FE7522">
        <w:rPr>
          <w:rFonts w:cs="Calibri"/>
          <w:color w:val="201F1E"/>
          <w:shd w:val="clear" w:color="auto" w:fill="FFFFFF"/>
        </w:rPr>
        <w:t>The use of proprietary </w:t>
      </w:r>
      <w:r w:rsidRPr="00FE7522">
        <w:rPr>
          <w:rStyle w:val="marks2fbw47ki"/>
          <w:rFonts w:cs="Calibri"/>
          <w:color w:val="201F1E"/>
          <w:bdr w:val="none" w:sz="0" w:space="0" w:color="auto" w:frame="1"/>
          <w:shd w:val="clear" w:color="auto" w:fill="FFFFFF"/>
        </w:rPr>
        <w:t>encryption</w:t>
      </w:r>
      <w:r w:rsidRPr="00FE7522">
        <w:rPr>
          <w:rFonts w:cs="Calibri"/>
          <w:color w:val="201F1E"/>
          <w:shd w:val="clear" w:color="auto" w:fill="FFFFFF"/>
        </w:rPr>
        <w:t> algorithms is not allowed for any purpose, unless reviewed by qualified experts outside of Provider and approved in writing by the DoITT Chief Information Security Officer, and where appropriate, by the Citywide Chief Information Security Officer.  Proven algorithms must be used as the basis for </w:t>
      </w:r>
      <w:r w:rsidRPr="00FE7522">
        <w:rPr>
          <w:rStyle w:val="marks2fbw47ki"/>
          <w:rFonts w:cs="Calibri"/>
          <w:color w:val="201F1E"/>
          <w:bdr w:val="none" w:sz="0" w:space="0" w:color="auto" w:frame="1"/>
          <w:shd w:val="clear" w:color="auto" w:fill="FFFFFF"/>
        </w:rPr>
        <w:t>encryption</w:t>
      </w:r>
      <w:r w:rsidRPr="00FE7522">
        <w:rPr>
          <w:rFonts w:cs="Calibri"/>
          <w:color w:val="201F1E"/>
          <w:shd w:val="clear" w:color="auto" w:fill="FFFFFF"/>
        </w:rPr>
        <w:t> technologies. All </w:t>
      </w:r>
      <w:r w:rsidRPr="00FE7522">
        <w:rPr>
          <w:rStyle w:val="marks2fbw47ki"/>
          <w:rFonts w:cs="Calibri"/>
          <w:color w:val="201F1E"/>
          <w:bdr w:val="none" w:sz="0" w:space="0" w:color="auto" w:frame="1"/>
          <w:shd w:val="clear" w:color="auto" w:fill="FFFFFF"/>
        </w:rPr>
        <w:t>encryption</w:t>
      </w:r>
      <w:r w:rsidRPr="00FE7522">
        <w:rPr>
          <w:rFonts w:cs="Calibri"/>
          <w:color w:val="201F1E"/>
          <w:shd w:val="clear" w:color="auto" w:fill="FFFFFF"/>
        </w:rPr>
        <w:t xml:space="preserve"> modules must be FIPS 140-3 certified. Modules certified at FIPS 140-2 which are being submitted for FIPS 140-3 testing are acceptable as an interim solution not to exceed five (5) years of use. At a minimum, the preferred hash algorithm is SHA-2, or any other hashing algorithm defined in FIPS Publication 180-4 (excluding SHA-1).  SSL implementations are not acceptable. TLS implementations must be version 1.2 or </w:t>
      </w:r>
      <w:proofErr w:type="gramStart"/>
      <w:r w:rsidRPr="00FE7522">
        <w:rPr>
          <w:rFonts w:cs="Calibri"/>
          <w:color w:val="201F1E"/>
          <w:shd w:val="clear" w:color="auto" w:fill="FFFFFF"/>
        </w:rPr>
        <w:t>later, and</w:t>
      </w:r>
      <w:proofErr w:type="gramEnd"/>
      <w:r w:rsidRPr="00FE7522">
        <w:rPr>
          <w:rFonts w:cs="Calibri"/>
          <w:color w:val="201F1E"/>
          <w:shd w:val="clear" w:color="auto" w:fill="FFFFFF"/>
        </w:rPr>
        <w:t xml:space="preserve"> must use AES for the cipher component and HMAC-MD5, HMAC-SHA1, HMAC-SHA256/384, or AEA for the digest cipher. Provider shall never utilize deprecated, as defined by industry best practices or NIST (whichever is stricter) or weak </w:t>
      </w:r>
      <w:r w:rsidRPr="00FE7522">
        <w:rPr>
          <w:rStyle w:val="marks2fbw47ki"/>
          <w:rFonts w:cs="Calibri"/>
          <w:color w:val="201F1E"/>
          <w:bdr w:val="none" w:sz="0" w:space="0" w:color="auto" w:frame="1"/>
          <w:shd w:val="clear" w:color="auto" w:fill="FFFFFF"/>
        </w:rPr>
        <w:t>encryption</w:t>
      </w:r>
      <w:r w:rsidRPr="00FE7522">
        <w:rPr>
          <w:rFonts w:cs="Calibri"/>
          <w:color w:val="201F1E"/>
          <w:shd w:val="clear" w:color="auto" w:fill="FFFFFF"/>
        </w:rPr>
        <w:t> modules for algorithms.</w:t>
      </w:r>
    </w:p>
    <w:p w14:paraId="0B3DB03A" w14:textId="54268D3C" w:rsidR="00740B48" w:rsidRPr="00F90D2F" w:rsidRDefault="00D82AAD" w:rsidP="00F90D2F">
      <w:pPr>
        <w:pStyle w:val="Attachments-L2"/>
        <w:numPr>
          <w:ilvl w:val="1"/>
          <w:numId w:val="24"/>
        </w:numPr>
        <w:ind w:left="360"/>
      </w:pPr>
      <w:r w:rsidRPr="00D82AAD">
        <w:t xml:space="preserve"> If the system stores passwords, the passwords must be salted with at least 32 bits of random data and hashed using a one-way key derivation function such as Password-Based Key Derivation Function 2 (PBKDF2) or Balloon. The key derivation function must use an approved one-way function such as FIPS 198-1 (Keyed Hash Message Authentication Code (HMAC)), FIPS 202 (Secure Hash Algorithm 3 (SHA-3)), SHA-3 derived functions outlined in NIST SP 800-185 (Keccak Message Authentication Code (KMAC), Customizable SHAKE (</w:t>
      </w:r>
      <w:proofErr w:type="spellStart"/>
      <w:r w:rsidRPr="00D82AAD">
        <w:t>cSHAKE</w:t>
      </w:r>
      <w:proofErr w:type="spellEnd"/>
      <w:r w:rsidRPr="00D82AAD">
        <w:t xml:space="preserve">), or </w:t>
      </w:r>
      <w:proofErr w:type="spellStart"/>
      <w:r w:rsidRPr="00D82AAD">
        <w:t>ParallelHash</w:t>
      </w:r>
      <w:proofErr w:type="spellEnd"/>
      <w:r w:rsidRPr="00D82AAD">
        <w:t>), NIST SP200-38B (CMAC), or any approved hash function listed in NIST SP 800-107. The key derivation function should be iterated as much as possible without harming server performance, but in all cases, the function must be iterated at least 10,000 times.</w:t>
      </w:r>
      <w:r w:rsidR="00794BA9">
        <w:t xml:space="preserve"> </w:t>
      </w:r>
      <w:r w:rsidR="00794BA9" w:rsidRPr="00F90D2F">
        <w:rPr>
          <w:rFonts w:cs="Calibri"/>
          <w:color w:val="201F1E"/>
          <w:shd w:val="clear" w:color="auto" w:fill="FFFFFF"/>
        </w:rPr>
        <w:t>If possible, an additional hash with a salt generated by a random bit generator should be stored separately from the hashed password. The random bit generator must be listed in NIST SP 800-</w:t>
      </w:r>
      <w:proofErr w:type="gramStart"/>
      <w:r w:rsidR="00794BA9" w:rsidRPr="00F90D2F">
        <w:rPr>
          <w:rFonts w:cs="Calibri"/>
          <w:color w:val="201F1E"/>
          <w:shd w:val="clear" w:color="auto" w:fill="FFFFFF"/>
        </w:rPr>
        <w:t>90Ar1, and</w:t>
      </w:r>
      <w:proofErr w:type="gramEnd"/>
      <w:r w:rsidR="00794BA9" w:rsidRPr="00F90D2F">
        <w:rPr>
          <w:rFonts w:cs="Calibri"/>
          <w:color w:val="201F1E"/>
          <w:shd w:val="clear" w:color="auto" w:fill="FFFFFF"/>
        </w:rPr>
        <w:t xml:space="preserve"> must provide at least the minimum security strength specified in the latest revision of NIST SP 800-131A.</w:t>
      </w:r>
    </w:p>
    <w:p w14:paraId="660529F6" w14:textId="73D46757" w:rsidR="00F90D2F" w:rsidRPr="00F90D2F" w:rsidRDefault="00F90D2F" w:rsidP="00F90D2F">
      <w:pPr>
        <w:pStyle w:val="Attachments-L2"/>
        <w:numPr>
          <w:ilvl w:val="1"/>
          <w:numId w:val="24"/>
        </w:numPr>
        <w:ind w:left="360"/>
      </w:pPr>
      <w:r w:rsidRPr="00F90D2F">
        <w:rPr>
          <w:rFonts w:cs="Calibri"/>
          <w:color w:val="201F1E"/>
          <w:shd w:val="clear" w:color="auto" w:fill="FFFFFF"/>
        </w:rPr>
        <w:t xml:space="preserve">Shared keys used for </w:t>
      </w:r>
      <w:proofErr w:type="spellStart"/>
      <w:r w:rsidRPr="00F90D2F">
        <w:rPr>
          <w:rFonts w:cs="Calibri"/>
          <w:color w:val="201F1E"/>
          <w:shd w:val="clear" w:color="auto" w:fill="FFFFFF"/>
        </w:rPr>
        <w:t>IPSec</w:t>
      </w:r>
      <w:proofErr w:type="spellEnd"/>
      <w:r w:rsidRPr="00F90D2F">
        <w:rPr>
          <w:rFonts w:cs="Calibri"/>
          <w:color w:val="201F1E"/>
          <w:shd w:val="clear" w:color="auto" w:fill="FFFFFF"/>
        </w:rPr>
        <w:t xml:space="preserve"> tunnels must be complex, randomly generated pursuant to Section 6.3, and not be stored for later reference.  During initial setup of an </w:t>
      </w:r>
      <w:proofErr w:type="spellStart"/>
      <w:r w:rsidRPr="00F90D2F">
        <w:rPr>
          <w:rFonts w:cs="Calibri"/>
          <w:color w:val="201F1E"/>
          <w:shd w:val="clear" w:color="auto" w:fill="FFFFFF"/>
        </w:rPr>
        <w:t>IPSec</w:t>
      </w:r>
      <w:proofErr w:type="spellEnd"/>
      <w:r w:rsidRPr="00F90D2F">
        <w:rPr>
          <w:rFonts w:cs="Calibri"/>
          <w:color w:val="201F1E"/>
          <w:shd w:val="clear" w:color="auto" w:fill="FFFFFF"/>
        </w:rPr>
        <w:t xml:space="preserve"> tunnel, the shared key must be transmitted out of band to the other party involved.  </w:t>
      </w:r>
      <w:r w:rsidR="001A4164">
        <w:rPr>
          <w:rFonts w:cs="Calibri"/>
          <w:color w:val="201F1E"/>
          <w:shd w:val="clear" w:color="auto" w:fill="FFFFFF"/>
        </w:rPr>
        <w:t>Provider</w:t>
      </w:r>
      <w:r w:rsidRPr="00F90D2F">
        <w:rPr>
          <w:rFonts w:cs="Calibri"/>
          <w:color w:val="201F1E"/>
          <w:shd w:val="clear" w:color="auto" w:fill="FFFFFF"/>
        </w:rPr>
        <w:t xml:space="preserve"> must utilize cryptographic algorithms that are acceptable to the City.</w:t>
      </w:r>
    </w:p>
    <w:p w14:paraId="0B11B914" w14:textId="4B1A510D" w:rsidR="0061157A" w:rsidRPr="00236779" w:rsidRDefault="00BE2096" w:rsidP="008D3DC7">
      <w:pPr>
        <w:pStyle w:val="Attachments-L2"/>
        <w:numPr>
          <w:ilvl w:val="1"/>
          <w:numId w:val="24"/>
        </w:numPr>
        <w:ind w:left="360"/>
      </w:pPr>
      <w:r w:rsidRPr="00236779">
        <w:lastRenderedPageBreak/>
        <w:t xml:space="preserve">Digital Certificates that validate and secure communications used by the </w:t>
      </w:r>
      <w:proofErr w:type="gramStart"/>
      <w:r w:rsidRPr="00236779">
        <w:t>general public</w:t>
      </w:r>
      <w:proofErr w:type="gramEnd"/>
      <w:r w:rsidRPr="00236779">
        <w:t xml:space="preserve"> must be generated by trusted third-party providers.  Certificates that validate communications used by internal City of New York employees or business partners and/or web applications can be generated by the Citywide CITYNET Certificate Authority (internal PKI) or third-party providers.  D</w:t>
      </w:r>
      <w:r w:rsidR="002714B7">
        <w:t>o</w:t>
      </w:r>
      <w:r w:rsidRPr="00236779">
        <w:t>ITT is responsible for managing and operating Citywide CITYNET Certificate Authority.  For internal City of New York namespaces D</w:t>
      </w:r>
      <w:r w:rsidR="002714B7">
        <w:t>o</w:t>
      </w:r>
      <w:r w:rsidRPr="00236779">
        <w:t>ITT must generate digital certificates through the Citywide Certificate Authority (internal PKI), whereas for external namespaces</w:t>
      </w:r>
      <w:r w:rsidR="00731607" w:rsidRPr="00236779">
        <w:t>,</w:t>
      </w:r>
      <w:r w:rsidRPr="00236779">
        <w:t xml:space="preserve"> trusted third party providers must be used.</w:t>
      </w:r>
    </w:p>
    <w:p w14:paraId="469BD276" w14:textId="397F5C44" w:rsidR="00AA22A7" w:rsidRPr="00236779" w:rsidRDefault="004277E5" w:rsidP="00497D37">
      <w:pPr>
        <w:pStyle w:val="Attachments-H1"/>
        <w:numPr>
          <w:ilvl w:val="0"/>
          <w:numId w:val="24"/>
        </w:numPr>
        <w:ind w:left="360" w:hanging="360"/>
      </w:pPr>
      <w:r w:rsidRPr="00236779">
        <w:t>CITY</w:t>
      </w:r>
      <w:r w:rsidR="00D01386" w:rsidRPr="00236779">
        <w:t xml:space="preserve"> </w:t>
      </w:r>
      <w:r w:rsidR="002C1099" w:rsidRPr="00236779">
        <w:t>Security Review of Provider’s Cloud Services</w:t>
      </w:r>
      <w:r w:rsidR="00D01386" w:rsidRPr="00236779">
        <w:t xml:space="preserve"> / Software Security Assurance (SSA) Approval</w:t>
      </w:r>
    </w:p>
    <w:p w14:paraId="62C8B0C0" w14:textId="3E15A4F5" w:rsidR="00643ED9" w:rsidRPr="00236779" w:rsidRDefault="002C1099" w:rsidP="00497D37">
      <w:pPr>
        <w:pStyle w:val="Attachments-L2"/>
        <w:numPr>
          <w:ilvl w:val="1"/>
          <w:numId w:val="24"/>
        </w:numPr>
        <w:ind w:left="360"/>
      </w:pPr>
      <w:r w:rsidRPr="00236779">
        <w:t>Th</w:t>
      </w:r>
      <w:r w:rsidR="00B21C2B" w:rsidRPr="00236779">
        <w:t>e</w:t>
      </w:r>
      <w:r w:rsidRPr="00236779">
        <w:t xml:space="preserve"> </w:t>
      </w:r>
      <w:r w:rsidR="00E457E8" w:rsidRPr="00236779">
        <w:t>Cloud Services</w:t>
      </w:r>
      <w:r w:rsidRPr="00236779">
        <w:t xml:space="preserve"> may be subject to a security review by </w:t>
      </w:r>
      <w:r w:rsidR="00BE2096" w:rsidRPr="00236779">
        <w:t>the City</w:t>
      </w:r>
      <w:r w:rsidRPr="00236779">
        <w:t xml:space="preserve">.  If such a security review has been completed and </w:t>
      </w:r>
      <w:r w:rsidR="00BE2096" w:rsidRPr="00236779">
        <w:t>the City</w:t>
      </w:r>
      <w:r w:rsidRPr="00236779">
        <w:t xml:space="preserve">’s written disposition requires Provider to comply with </w:t>
      </w:r>
      <w:r w:rsidR="00BE2096" w:rsidRPr="00236779">
        <w:t>the City’s</w:t>
      </w:r>
      <w:r w:rsidRPr="00236779">
        <w:t xml:space="preserve"> prescribed security measures (“</w:t>
      </w:r>
      <w:r w:rsidR="00BE2096" w:rsidRPr="00236779">
        <w:rPr>
          <w:b/>
        </w:rPr>
        <w:t xml:space="preserve">City </w:t>
      </w:r>
      <w:r w:rsidRPr="00236779">
        <w:rPr>
          <w:b/>
        </w:rPr>
        <w:t>Security Measures</w:t>
      </w:r>
      <w:r w:rsidRPr="00236779">
        <w:t xml:space="preserve">”), then, in addition to complying with </w:t>
      </w:r>
      <w:r w:rsidR="00C94119" w:rsidRPr="00236779">
        <w:t>this Agreement</w:t>
      </w:r>
      <w:r w:rsidRPr="00236779">
        <w:t xml:space="preserve">, Provider shall comply with the </w:t>
      </w:r>
      <w:r w:rsidR="00BE2096" w:rsidRPr="00236779">
        <w:t>City</w:t>
      </w:r>
      <w:r w:rsidRPr="00236779">
        <w:t xml:space="preserve"> Security Measures.</w:t>
      </w:r>
    </w:p>
    <w:p w14:paraId="2524C330" w14:textId="64940305" w:rsidR="00AA22A7" w:rsidRPr="00236779" w:rsidRDefault="00643ED9" w:rsidP="00497D37">
      <w:pPr>
        <w:pStyle w:val="Attachments-L2"/>
        <w:numPr>
          <w:ilvl w:val="1"/>
          <w:numId w:val="24"/>
        </w:numPr>
        <w:ind w:left="360"/>
      </w:pPr>
      <w:r w:rsidRPr="00236779">
        <w:t xml:space="preserve"> </w:t>
      </w:r>
      <w:r w:rsidR="002C1099" w:rsidRPr="00236779">
        <w:t xml:space="preserve">Any written disposition of a security review by </w:t>
      </w:r>
      <w:r w:rsidR="00BE2096" w:rsidRPr="00236779">
        <w:t>the City</w:t>
      </w:r>
      <w:r w:rsidR="002C1099" w:rsidRPr="00236779">
        <w:t xml:space="preserve"> </w:t>
      </w:r>
      <w:r w:rsidR="0090075A" w:rsidRPr="00236779">
        <w:t>shall</w:t>
      </w:r>
      <w:r w:rsidR="002C1099" w:rsidRPr="00236779">
        <w:t xml:space="preserve"> not be deemed to constitute an endorsement of the Cloud Services or a certification that the Cloud Services meet the </w:t>
      </w:r>
      <w:r w:rsidR="00BE2096" w:rsidRPr="00236779">
        <w:t>City</w:t>
      </w:r>
      <w:r w:rsidR="002C1099" w:rsidRPr="00236779">
        <w:t xml:space="preserve"> Security Measures or the requirements under </w:t>
      </w:r>
      <w:r w:rsidR="00C94119" w:rsidRPr="00236779">
        <w:t>this Agreement</w:t>
      </w:r>
      <w:r w:rsidR="002C1099" w:rsidRPr="00236779">
        <w:t xml:space="preserve">.  Provider remains fully responsible for ensuring compliance with the </w:t>
      </w:r>
      <w:r w:rsidR="00BE2096" w:rsidRPr="00236779">
        <w:t>City</w:t>
      </w:r>
      <w:r w:rsidR="002C1099" w:rsidRPr="00236779">
        <w:t xml:space="preserve"> Security Measures and </w:t>
      </w:r>
      <w:r w:rsidR="00C94119" w:rsidRPr="00236779">
        <w:t>this Agreement</w:t>
      </w:r>
      <w:r w:rsidR="002C1099" w:rsidRPr="00236779">
        <w:t xml:space="preserve">.  At all times during the term of the Cloud Services, Provider agrees to cooperate with </w:t>
      </w:r>
      <w:r w:rsidR="00BE2096" w:rsidRPr="00236779">
        <w:t>the City</w:t>
      </w:r>
      <w:r w:rsidR="002C1099" w:rsidRPr="00236779">
        <w:t xml:space="preserve"> to ensure that Provider </w:t>
      </w:r>
      <w:proofErr w:type="gramStart"/>
      <w:r w:rsidR="002C1099" w:rsidRPr="00236779">
        <w:t>is in compliance with</w:t>
      </w:r>
      <w:proofErr w:type="gramEnd"/>
      <w:r w:rsidR="002C1099" w:rsidRPr="00236779">
        <w:t xml:space="preserve"> all </w:t>
      </w:r>
      <w:r w:rsidR="00BE2096" w:rsidRPr="00236779">
        <w:t>City</w:t>
      </w:r>
      <w:r w:rsidR="002C1099" w:rsidRPr="00236779">
        <w:t xml:space="preserve"> Security Measures and the provisions of </w:t>
      </w:r>
      <w:r w:rsidR="00C94119" w:rsidRPr="00236779">
        <w:t>this Agreement</w:t>
      </w:r>
      <w:r w:rsidR="002C1099" w:rsidRPr="00236779">
        <w:t>.</w:t>
      </w:r>
    </w:p>
    <w:p w14:paraId="7D594842" w14:textId="0F3E01E9" w:rsidR="00AD0826" w:rsidRPr="00236779" w:rsidRDefault="00D01386" w:rsidP="00D01386">
      <w:pPr>
        <w:pStyle w:val="Attachments-L2"/>
        <w:numPr>
          <w:ilvl w:val="1"/>
          <w:numId w:val="24"/>
        </w:numPr>
        <w:ind w:left="360"/>
      </w:pPr>
      <w:r w:rsidRPr="00236779">
        <w:t xml:space="preserve">Following the </w:t>
      </w:r>
      <w:r w:rsidR="000B3291" w:rsidRPr="00236779">
        <w:t xml:space="preserve">review and </w:t>
      </w:r>
      <w:r w:rsidRPr="00236779">
        <w:t xml:space="preserve">written disposition described in </w:t>
      </w:r>
      <w:r w:rsidR="0051326C" w:rsidRPr="00236779">
        <w:t>S</w:t>
      </w:r>
      <w:r w:rsidRPr="00236779">
        <w:t>ection</w:t>
      </w:r>
      <w:r w:rsidR="0051326C" w:rsidRPr="00236779">
        <w:t>s</w:t>
      </w:r>
      <w:r w:rsidRPr="00236779">
        <w:t xml:space="preserve"> 7.1</w:t>
      </w:r>
      <w:r w:rsidR="0051326C" w:rsidRPr="00236779">
        <w:t xml:space="preserve"> and 7.2</w:t>
      </w:r>
      <w:r w:rsidRPr="00236779">
        <w:t xml:space="preserve"> above, Provider agrees to </w:t>
      </w:r>
      <w:r w:rsidR="00671423" w:rsidRPr="00236779">
        <w:t xml:space="preserve">(a) if required by NYC3, submit information into the SSA tool, and (b) </w:t>
      </w:r>
      <w:r w:rsidRPr="00236779">
        <w:t xml:space="preserve">submit all devices, applications, systems, software and infrastructure used to support City systems to </w:t>
      </w:r>
      <w:r w:rsidR="00326D35" w:rsidRPr="00236779">
        <w:t xml:space="preserve">the City’s applicable </w:t>
      </w:r>
      <w:r w:rsidRPr="00236779">
        <w:t xml:space="preserve">security testing process. </w:t>
      </w:r>
      <w:r w:rsidR="008C6C31" w:rsidRPr="00236779">
        <w:t xml:space="preserve">The </w:t>
      </w:r>
      <w:r w:rsidR="00326D35" w:rsidRPr="00236779">
        <w:t>City’s security testing</w:t>
      </w:r>
      <w:r w:rsidR="008C6C31" w:rsidRPr="00236779">
        <w:t xml:space="preserve"> process </w:t>
      </w:r>
      <w:r w:rsidR="00326D35" w:rsidRPr="00236779">
        <w:t>may</w:t>
      </w:r>
      <w:r w:rsidR="000863E2" w:rsidRPr="00236779">
        <w:t xml:space="preserve"> </w:t>
      </w:r>
      <w:r w:rsidR="008C6C31" w:rsidRPr="00236779">
        <w:t>include a formal application scan (in staging)</w:t>
      </w:r>
      <w:r w:rsidR="00326D35" w:rsidRPr="00236779">
        <w:t xml:space="preserve"> and/or a penetration test</w:t>
      </w:r>
      <w:r w:rsidR="008C6C31" w:rsidRPr="00236779">
        <w:t xml:space="preserve"> of Provider’s Cloud Services and any required remediation.  </w:t>
      </w:r>
      <w:r w:rsidRPr="00236779">
        <w:t xml:space="preserve">Provider understands and acknowledges that failure to meet the </w:t>
      </w:r>
      <w:r w:rsidR="00326D35" w:rsidRPr="00236779">
        <w:t>City’s security</w:t>
      </w:r>
      <w:r w:rsidRPr="00236779">
        <w:t xml:space="preserve"> requirements </w:t>
      </w:r>
      <w:r w:rsidR="008C6C31" w:rsidRPr="00236779">
        <w:t>is a material breach of this Agreement</w:t>
      </w:r>
      <w:r w:rsidRPr="00236779">
        <w:t xml:space="preserve">.  </w:t>
      </w:r>
    </w:p>
    <w:p w14:paraId="2F04AD66" w14:textId="4B50AC48" w:rsidR="007D4A0D" w:rsidRPr="00236779" w:rsidRDefault="007D4A0D" w:rsidP="00AD0826">
      <w:pPr>
        <w:pStyle w:val="ListParagraph"/>
        <w:numPr>
          <w:ilvl w:val="1"/>
          <w:numId w:val="24"/>
        </w:numPr>
        <w:ind w:left="360"/>
      </w:pPr>
      <w:r w:rsidRPr="00236779">
        <w:t>Prior to any application scan or penetration test, Provider shall execute any waiver that may be required by the City.</w:t>
      </w:r>
    </w:p>
    <w:p w14:paraId="0E60CC8D" w14:textId="4CB9FE0B" w:rsidR="00AA22A7" w:rsidRPr="00236779" w:rsidRDefault="002C1099" w:rsidP="00497D37">
      <w:pPr>
        <w:pStyle w:val="Attachments-H1"/>
        <w:numPr>
          <w:ilvl w:val="0"/>
          <w:numId w:val="24"/>
        </w:numPr>
        <w:ind w:left="360" w:hanging="360"/>
      </w:pPr>
      <w:r w:rsidRPr="00236779">
        <w:t>Data Ownership</w:t>
      </w:r>
    </w:p>
    <w:p w14:paraId="6FAED9E5" w14:textId="3D0D686E" w:rsidR="00952191" w:rsidRPr="00236779" w:rsidRDefault="002C1099" w:rsidP="00497D37">
      <w:pPr>
        <w:pStyle w:val="Attachments-L2"/>
        <w:numPr>
          <w:ilvl w:val="1"/>
          <w:numId w:val="24"/>
        </w:numPr>
        <w:ind w:left="450"/>
      </w:pPr>
      <w:r>
        <w:t xml:space="preserve">The City retains sole ownership and </w:t>
      </w:r>
      <w:r w:rsidR="006B0E72">
        <w:t>I</w:t>
      </w:r>
      <w:r>
        <w:t xml:space="preserve">ntellectual </w:t>
      </w:r>
      <w:r w:rsidR="006B0E72">
        <w:t>P</w:t>
      </w:r>
      <w:r>
        <w:t xml:space="preserve">roperty </w:t>
      </w:r>
      <w:r w:rsidR="006B0E72">
        <w:t>R</w:t>
      </w:r>
      <w:r>
        <w:t xml:space="preserve">ights in and to all City Data.  Provider shall not use the City Data for any purpose other than as required to provide the Cloud Services to the Department. </w:t>
      </w:r>
    </w:p>
    <w:p w14:paraId="3293F4F8" w14:textId="6744E7D2" w:rsidR="00AA22A7" w:rsidRPr="00236779" w:rsidRDefault="00FE159F" w:rsidP="00497D37">
      <w:pPr>
        <w:pStyle w:val="Attachments-L2"/>
        <w:numPr>
          <w:ilvl w:val="1"/>
          <w:numId w:val="24"/>
        </w:numPr>
        <w:ind w:left="450"/>
      </w:pPr>
      <w:r w:rsidRPr="00236779">
        <w:t xml:space="preserve">Except as provided in Section 10.4, </w:t>
      </w:r>
      <w:r w:rsidR="002C1099" w:rsidRPr="00236779">
        <w:t xml:space="preserve">Provider shall not retain any City Data after </w:t>
      </w:r>
      <w:r w:rsidR="004645C9" w:rsidRPr="00236779">
        <w:t>a</w:t>
      </w:r>
      <w:r w:rsidR="002C1099" w:rsidRPr="00236779">
        <w:t xml:space="preserve"> ninety (90) day period </w:t>
      </w:r>
      <w:r w:rsidR="004645C9" w:rsidRPr="00236779">
        <w:t>following the expiration/termination of the term or following the City’s request pursuan</w:t>
      </w:r>
      <w:r w:rsidR="00867380" w:rsidRPr="00236779">
        <w:t>t</w:t>
      </w:r>
      <w:r w:rsidR="004645C9" w:rsidRPr="00236779">
        <w:t xml:space="preserve"> to Section 10.1</w:t>
      </w:r>
      <w:r w:rsidR="0005089D" w:rsidRPr="00236779">
        <w:t>.</w:t>
      </w:r>
    </w:p>
    <w:p w14:paraId="7129AD53" w14:textId="7E351393" w:rsidR="00AA22A7" w:rsidRPr="00236779" w:rsidRDefault="002C1099" w:rsidP="00FE6869">
      <w:pPr>
        <w:pStyle w:val="Attachments-L2"/>
        <w:numPr>
          <w:ilvl w:val="1"/>
          <w:numId w:val="24"/>
        </w:numPr>
        <w:ind w:left="360"/>
      </w:pPr>
      <w:r w:rsidRPr="00236779">
        <w:t>The City hereby retains all right, title, and interest in and to any suggestion, enhancement request, recommendation, correction or other feedback provided to Provider relating to Provider’s Cloud Services, except that Provider may use such information in connection with its provision of Cloud Services to the City.</w:t>
      </w:r>
      <w:r w:rsidR="00FE6869" w:rsidRPr="00236779">
        <w:t xml:space="preserve"> Any feedback from the City is provided “as is”, and the City disclaims </w:t>
      </w:r>
      <w:proofErr w:type="gramStart"/>
      <w:r w:rsidR="00FE6869" w:rsidRPr="00236779">
        <w:t>any and all</w:t>
      </w:r>
      <w:proofErr w:type="gramEnd"/>
      <w:r w:rsidR="00FE6869" w:rsidRPr="00236779">
        <w:t xml:space="preserve"> </w:t>
      </w:r>
      <w:r w:rsidR="00FE6869" w:rsidRPr="00236779">
        <w:lastRenderedPageBreak/>
        <w:t>warranties whatsoever.</w:t>
      </w:r>
    </w:p>
    <w:p w14:paraId="66EB442F" w14:textId="01E2F90C" w:rsidR="00AA22A7" w:rsidRPr="00236779" w:rsidRDefault="002C1099" w:rsidP="00497D37">
      <w:pPr>
        <w:pStyle w:val="Attachments-L2"/>
        <w:numPr>
          <w:ilvl w:val="1"/>
          <w:numId w:val="24"/>
        </w:numPr>
        <w:ind w:left="360"/>
      </w:pPr>
      <w:r w:rsidRPr="00236779">
        <w:t xml:space="preserve">Except as expressly provided in this </w:t>
      </w:r>
      <w:r w:rsidR="00C24158" w:rsidRPr="00236779">
        <w:t>Agreement</w:t>
      </w:r>
      <w:r w:rsidRPr="00236779">
        <w:t xml:space="preserve">, no ownership right or license to use, sell, exploit, copy or further develop City Data, any confidential information or </w:t>
      </w:r>
      <w:r w:rsidR="00D3441F" w:rsidRPr="00236779">
        <w:t>I</w:t>
      </w:r>
      <w:r w:rsidRPr="00236779">
        <w:t xml:space="preserve">ntellectual </w:t>
      </w:r>
      <w:r w:rsidR="00D3441F" w:rsidRPr="00236779">
        <w:t>P</w:t>
      </w:r>
      <w:r w:rsidRPr="00236779">
        <w:t>roperty</w:t>
      </w:r>
      <w:r w:rsidR="00D3441F" w:rsidRPr="00236779">
        <w:t xml:space="preserve"> </w:t>
      </w:r>
      <w:r w:rsidRPr="00236779">
        <w:t>of the City is conveyed to Provider.</w:t>
      </w:r>
    </w:p>
    <w:p w14:paraId="6AA3A2CD" w14:textId="6AE0F0FA" w:rsidR="00AA22A7" w:rsidRPr="00236779" w:rsidRDefault="002C1099" w:rsidP="00497D37">
      <w:pPr>
        <w:pStyle w:val="Attachments-H1"/>
        <w:numPr>
          <w:ilvl w:val="0"/>
          <w:numId w:val="24"/>
        </w:numPr>
        <w:ind w:left="360" w:hanging="360"/>
      </w:pPr>
      <w:r w:rsidRPr="00236779">
        <w:t>No Supplementary Agreements or Terms; No Unilateral Changes</w:t>
      </w:r>
      <w:r w:rsidR="006E7E4E" w:rsidRPr="00236779">
        <w:t>; APPLICABILITY</w:t>
      </w:r>
      <w:r w:rsidR="00F94D2A" w:rsidRPr="00236779">
        <w:t>.</w:t>
      </w:r>
    </w:p>
    <w:p w14:paraId="22A9899C" w14:textId="734B4E9B" w:rsidR="00AA22A7" w:rsidRPr="00236779" w:rsidRDefault="002C1099" w:rsidP="00497D37">
      <w:pPr>
        <w:pStyle w:val="Attachments-L2"/>
        <w:numPr>
          <w:ilvl w:val="1"/>
          <w:numId w:val="24"/>
        </w:numPr>
        <w:ind w:left="360"/>
      </w:pPr>
      <w:r w:rsidRPr="00236779">
        <w:t xml:space="preserve">All click-through, click-wrap, or shrink-wrap agreements or other end user terms and conditions that are embedded in or provided with any of Provider’s Cloud Services or presented to users in the course of the Department’s use of the Cloud Services are not applicable to the </w:t>
      </w:r>
      <w:r w:rsidR="002E43DB" w:rsidRPr="00236779">
        <w:t>City</w:t>
      </w:r>
      <w:r w:rsidRPr="00236779">
        <w:t xml:space="preserve">, even if use of Provider’s Cloud Services require an affirmative acceptance of those terms.  The terms and conditions of </w:t>
      </w:r>
      <w:r w:rsidR="00E31371" w:rsidRPr="00236779">
        <w:t>this</w:t>
      </w:r>
      <w:r w:rsidRPr="00236779">
        <w:t xml:space="preserve"> </w:t>
      </w:r>
      <w:r w:rsidR="00FA4291" w:rsidRPr="00236779">
        <w:t>Agreement</w:t>
      </w:r>
      <w:r w:rsidRPr="00236779">
        <w:t xml:space="preserve"> are in static form, and no online terms and conditions that are incorporated by reference in </w:t>
      </w:r>
      <w:r w:rsidR="00E31371" w:rsidRPr="00236779">
        <w:t>this</w:t>
      </w:r>
      <w:r w:rsidRPr="00236779">
        <w:t xml:space="preserve"> </w:t>
      </w:r>
      <w:r w:rsidR="00D63BC3" w:rsidRPr="00236779">
        <w:t xml:space="preserve">Agreement </w:t>
      </w:r>
      <w:r w:rsidRPr="00236779">
        <w:t>or set forth in hyperlinked websites are binding on the City</w:t>
      </w:r>
      <w:r w:rsidR="00CC11AA" w:rsidRPr="00236779">
        <w:t xml:space="preserve">, including </w:t>
      </w:r>
      <w:r w:rsidR="00D63BC3" w:rsidRPr="00236779">
        <w:t xml:space="preserve">any other </w:t>
      </w:r>
      <w:r w:rsidR="00CC11AA" w:rsidRPr="00236779">
        <w:t>privacy policies of Provider and third party providers</w:t>
      </w:r>
      <w:r w:rsidRPr="00236779">
        <w:t>.</w:t>
      </w:r>
    </w:p>
    <w:p w14:paraId="5D10F82B" w14:textId="313AF95A" w:rsidR="00AA22A7" w:rsidRPr="00236779" w:rsidRDefault="002C1099" w:rsidP="00497D37">
      <w:pPr>
        <w:pStyle w:val="Attachments-L2"/>
        <w:numPr>
          <w:ilvl w:val="1"/>
          <w:numId w:val="24"/>
        </w:numPr>
        <w:ind w:left="360"/>
      </w:pPr>
      <w:r w:rsidRPr="00236779">
        <w:t xml:space="preserve">To be valid, any amendment to </w:t>
      </w:r>
      <w:r w:rsidR="00E31371" w:rsidRPr="00236779">
        <w:t>this</w:t>
      </w:r>
      <w:r w:rsidRPr="00236779">
        <w:t xml:space="preserve"> </w:t>
      </w:r>
      <w:r w:rsidR="00D63BC3" w:rsidRPr="00236779">
        <w:t>Agreement</w:t>
      </w:r>
      <w:r w:rsidRPr="00236779">
        <w:t xml:space="preserve"> must be in writing and signed by the </w:t>
      </w:r>
      <w:r w:rsidR="00861A88" w:rsidRPr="00236779">
        <w:t>P</w:t>
      </w:r>
      <w:r w:rsidRPr="00236779">
        <w:t>arties.</w:t>
      </w:r>
      <w:r w:rsidR="00F94D2A" w:rsidRPr="00236779">
        <w:t xml:space="preserve"> </w:t>
      </w:r>
    </w:p>
    <w:p w14:paraId="6F0D62EF" w14:textId="77777777" w:rsidR="00AA22A7" w:rsidRPr="00236779" w:rsidRDefault="002C1099" w:rsidP="00497D37">
      <w:pPr>
        <w:pStyle w:val="Attachments-H1"/>
        <w:numPr>
          <w:ilvl w:val="0"/>
          <w:numId w:val="24"/>
        </w:numPr>
        <w:ind w:left="360" w:hanging="360"/>
      </w:pPr>
      <w:r w:rsidRPr="00236779">
        <w:t>Separation Assistance</w:t>
      </w:r>
    </w:p>
    <w:p w14:paraId="6F995871" w14:textId="3C40F4B3" w:rsidR="00AA22A7" w:rsidRPr="00236779" w:rsidRDefault="002C1099" w:rsidP="00497D37">
      <w:pPr>
        <w:pStyle w:val="Attachments-L2"/>
        <w:numPr>
          <w:ilvl w:val="1"/>
          <w:numId w:val="24"/>
        </w:numPr>
        <w:ind w:left="360"/>
      </w:pPr>
      <w:r w:rsidRPr="00236779">
        <w:t xml:space="preserve">In the event of impending or actual separation (due to impending or actual expiration or earlier termination of </w:t>
      </w:r>
      <w:r w:rsidR="009B288C" w:rsidRPr="00236779">
        <w:t>this</w:t>
      </w:r>
      <w:r w:rsidRPr="00236779">
        <w:t xml:space="preserve"> Agreement</w:t>
      </w:r>
      <w:r w:rsidR="00A86151" w:rsidRPr="00236779">
        <w:t>,</w:t>
      </w:r>
      <w:r w:rsidRPr="00236779">
        <w:t xml:space="preserve"> whenever that may occur) and for up to ninety (90) days following such expiration or termination, the Department may request in writing that Provider do or permit the City to do any of the following, or any combination of the following:</w:t>
      </w:r>
    </w:p>
    <w:p w14:paraId="68E2DD5C" w14:textId="00690063" w:rsidR="00AA22A7" w:rsidRPr="00236779" w:rsidRDefault="002C1099" w:rsidP="001F5F4E">
      <w:pPr>
        <w:pStyle w:val="Attachments-L2"/>
        <w:numPr>
          <w:ilvl w:val="2"/>
          <w:numId w:val="24"/>
        </w:numPr>
      </w:pPr>
      <w:r w:rsidRPr="00236779">
        <w:t xml:space="preserve">Export and/or copy City Data, subject to any applicable charges as provided in </w:t>
      </w:r>
      <w:r w:rsidR="009B288C" w:rsidRPr="00236779">
        <w:t>this</w:t>
      </w:r>
      <w:r w:rsidRPr="00236779">
        <w:t xml:space="preserve"> Agreement.  If the Department requests an export of City Data, such exported data shall be in a format approved by the Department in writing.</w:t>
      </w:r>
    </w:p>
    <w:p w14:paraId="62530B6E" w14:textId="720626AE" w:rsidR="00AA22A7" w:rsidRPr="00236779" w:rsidRDefault="002C1099" w:rsidP="001F5F4E">
      <w:pPr>
        <w:pStyle w:val="Attachments-L2"/>
        <w:numPr>
          <w:ilvl w:val="2"/>
          <w:numId w:val="24"/>
        </w:numPr>
      </w:pPr>
      <w:r w:rsidRPr="00236779">
        <w:t xml:space="preserve">Destroy any City Data.  Any written request by the Department directing Provider to destroy City Data shall specify what data the Department is requesting to be destroyed.  </w:t>
      </w:r>
      <w:r w:rsidR="00E0489D" w:rsidRPr="00236779">
        <w:t xml:space="preserve">Except for actions required by this Agreement, </w:t>
      </w:r>
      <w:r w:rsidRPr="00236779">
        <w:t>Provider shall not destroy any City Data in the absence of a specific written request from the Department.  If Provider destroys any City Data, it shall verify such destruction in writing.</w:t>
      </w:r>
      <w:r w:rsidR="00BE2096" w:rsidRPr="00236779">
        <w:t xml:space="preserve">  Destruction of City Data shall be performed by Provider in a manner that </w:t>
      </w:r>
      <w:r w:rsidR="00E0489D" w:rsidRPr="00236779">
        <w:t xml:space="preserve">complies with NIST and </w:t>
      </w:r>
      <w:r w:rsidR="00BE2096" w:rsidRPr="00236779">
        <w:t>precludes</w:t>
      </w:r>
      <w:r w:rsidR="00E0489D" w:rsidRPr="00236779">
        <w:t xml:space="preserve"> recovery or</w:t>
      </w:r>
      <w:r w:rsidR="00BE2096" w:rsidRPr="00236779">
        <w:t xml:space="preserve"> reconstruction of such data by all currently known methods and technology.  Unless otherwise specified by the City, a request to destroy City Data includes destruction of live/production data as well as data housed as/in backup(s).</w:t>
      </w:r>
    </w:p>
    <w:p w14:paraId="74D52D08" w14:textId="5138A060" w:rsidR="007960CF" w:rsidRPr="00236779" w:rsidRDefault="007960CF" w:rsidP="001F5F4E">
      <w:pPr>
        <w:pStyle w:val="Attachments-L2"/>
        <w:numPr>
          <w:ilvl w:val="2"/>
          <w:numId w:val="24"/>
        </w:numPr>
      </w:pPr>
      <w:r w:rsidRPr="00236779">
        <w:t>When applicable, upon the City’s request, Provider shall verify it has turned off the City’s access to the Cloud Services.</w:t>
      </w:r>
    </w:p>
    <w:p w14:paraId="26EA6237" w14:textId="353C056B" w:rsidR="00AA22A7" w:rsidRPr="00236779" w:rsidRDefault="00044D5D" w:rsidP="00497D37">
      <w:pPr>
        <w:pStyle w:val="Attachments-L2"/>
        <w:numPr>
          <w:ilvl w:val="1"/>
          <w:numId w:val="24"/>
        </w:numPr>
        <w:ind w:left="360"/>
      </w:pPr>
      <w:r w:rsidRPr="00236779">
        <w:t xml:space="preserve">At no cost to the City, </w:t>
      </w:r>
      <w:r w:rsidR="002C1099" w:rsidRPr="00236779">
        <w:t>Provider must provide separation assistance to the Department to perform or support the exporting, copying, and/or destruction of City Data in accordance with the Department’s written request.</w:t>
      </w:r>
    </w:p>
    <w:p w14:paraId="08C69700" w14:textId="08D069F4" w:rsidR="00AA22A7" w:rsidRPr="00236779" w:rsidRDefault="00044D5D" w:rsidP="00497D37">
      <w:pPr>
        <w:pStyle w:val="Attachments-L2"/>
        <w:numPr>
          <w:ilvl w:val="1"/>
          <w:numId w:val="24"/>
        </w:numPr>
        <w:ind w:left="360"/>
      </w:pPr>
      <w:r w:rsidRPr="00236779">
        <w:t xml:space="preserve">Additionally, </w:t>
      </w:r>
      <w:r w:rsidR="002C1099" w:rsidRPr="00236779">
        <w:t xml:space="preserve">in the event of a termination by the City due to a breach by Provider of </w:t>
      </w:r>
      <w:r w:rsidR="009B288C" w:rsidRPr="00236779">
        <w:t>this</w:t>
      </w:r>
      <w:r w:rsidR="00D63BC3" w:rsidRPr="00236779">
        <w:t xml:space="preserve"> Agreement</w:t>
      </w:r>
      <w:r w:rsidRPr="00236779">
        <w:t>, Provider shall provide transition assistance at no cost to the City</w:t>
      </w:r>
      <w:r w:rsidR="00D63BC3" w:rsidRPr="00236779">
        <w:t>.</w:t>
      </w:r>
    </w:p>
    <w:p w14:paraId="244E7DB8" w14:textId="7B78F774" w:rsidR="00FE159F" w:rsidRPr="00236779" w:rsidRDefault="00FE159F" w:rsidP="00497D37">
      <w:pPr>
        <w:pStyle w:val="Attachments-L2"/>
        <w:numPr>
          <w:ilvl w:val="1"/>
          <w:numId w:val="24"/>
        </w:numPr>
        <w:ind w:left="360"/>
      </w:pPr>
      <w:r w:rsidRPr="00236779">
        <w:t>In the event</w:t>
      </w:r>
      <w:r w:rsidR="00DA7CF4" w:rsidRPr="00236779">
        <w:t xml:space="preserve"> the </w:t>
      </w:r>
      <w:r w:rsidRPr="00236779">
        <w:t>parties are negotiating a renewal contract</w:t>
      </w:r>
      <w:r w:rsidR="00EA779D" w:rsidRPr="00236779">
        <w:t xml:space="preserve">, </w:t>
      </w:r>
      <w:r w:rsidR="00DA7CF4" w:rsidRPr="00236779">
        <w:t xml:space="preserve">Provider will not withhold the Cloud </w:t>
      </w:r>
      <w:r w:rsidR="00DA7CF4" w:rsidRPr="00236779">
        <w:lastRenderedPageBreak/>
        <w:t>Services due to a lapse in the subscription term and the ninety (90) day provision in Section</w:t>
      </w:r>
      <w:r w:rsidR="0005089D" w:rsidRPr="00236779">
        <w:t xml:space="preserve"> </w:t>
      </w:r>
      <w:r w:rsidR="00DA7CF4" w:rsidRPr="00236779">
        <w:t>8.</w:t>
      </w:r>
      <w:r w:rsidR="00952191" w:rsidRPr="00236779">
        <w:t>2</w:t>
      </w:r>
      <w:r w:rsidR="00DA7CF4" w:rsidRPr="00236779">
        <w:t xml:space="preserve"> of this </w:t>
      </w:r>
      <w:r w:rsidR="00C6169B" w:rsidRPr="00236779">
        <w:t xml:space="preserve">Agreement </w:t>
      </w:r>
      <w:r w:rsidR="00DA7CF4" w:rsidRPr="00236779">
        <w:t xml:space="preserve">shall not </w:t>
      </w:r>
      <w:r w:rsidR="00952191" w:rsidRPr="00236779">
        <w:t>apply</w:t>
      </w:r>
      <w:r w:rsidR="00E54B9A" w:rsidRPr="00236779">
        <w:t xml:space="preserve"> during the negotiation</w:t>
      </w:r>
      <w:r w:rsidR="004645C9" w:rsidRPr="00236779">
        <w:t>s</w:t>
      </w:r>
      <w:r w:rsidR="001F2995" w:rsidRPr="00236779">
        <w:t>.</w:t>
      </w:r>
      <w:r w:rsidR="00117904" w:rsidRPr="00236779">
        <w:t xml:space="preserve"> </w:t>
      </w:r>
      <w:r w:rsidR="001E4A33" w:rsidRPr="00236779">
        <w:t xml:space="preserve">Provider shall continue to retain </w:t>
      </w:r>
      <w:r w:rsidR="0032187C" w:rsidRPr="00236779">
        <w:t xml:space="preserve">City </w:t>
      </w:r>
      <w:r w:rsidR="001E4A33" w:rsidRPr="00236779">
        <w:t>Data unless otherwise instructed by the Department.</w:t>
      </w:r>
    </w:p>
    <w:p w14:paraId="121AF065" w14:textId="5CF1E0CC" w:rsidR="002B392A" w:rsidRPr="00236779" w:rsidRDefault="002B392A" w:rsidP="00497D37">
      <w:pPr>
        <w:pStyle w:val="Attachments-H1"/>
        <w:numPr>
          <w:ilvl w:val="0"/>
          <w:numId w:val="24"/>
        </w:numPr>
        <w:ind w:left="360" w:hanging="360"/>
      </w:pPr>
      <w:r w:rsidRPr="00236779">
        <w:t>CONFIDENTIALITY</w:t>
      </w:r>
      <w:bookmarkStart w:id="1" w:name="_Ref508880290"/>
    </w:p>
    <w:p w14:paraId="787F21D4" w14:textId="04EB73DE" w:rsidR="00821838" w:rsidRPr="00236779" w:rsidRDefault="002B392A" w:rsidP="00497D37">
      <w:pPr>
        <w:pStyle w:val="Attachments-L2"/>
        <w:numPr>
          <w:ilvl w:val="1"/>
          <w:numId w:val="24"/>
        </w:numPr>
        <w:ind w:left="360"/>
      </w:pPr>
      <w:r w:rsidRPr="00236779">
        <w:t xml:space="preserve">Provider agrees to hold confidential, both during and after the completion or termination of </w:t>
      </w:r>
      <w:r w:rsidR="009B288C" w:rsidRPr="00236779">
        <w:t>this</w:t>
      </w:r>
      <w:r w:rsidRPr="00236779">
        <w:t xml:space="preserve"> Agreement, all the </w:t>
      </w:r>
      <w:r w:rsidR="00747911" w:rsidRPr="00236779">
        <w:t xml:space="preserve">Non-Public City </w:t>
      </w:r>
      <w:r w:rsidR="00CE5854" w:rsidRPr="00236779">
        <w:t>Data</w:t>
      </w:r>
      <w:r w:rsidRPr="00236779">
        <w:t>.</w:t>
      </w:r>
      <w:r w:rsidR="001C1648" w:rsidRPr="00236779">
        <w:t xml:space="preserve"> Provider shall use the </w:t>
      </w:r>
      <w:r w:rsidR="0083046E" w:rsidRPr="00236779">
        <w:t xml:space="preserve">Non-Public City </w:t>
      </w:r>
      <w:r w:rsidR="00CE5854" w:rsidRPr="00236779">
        <w:t>Data</w:t>
      </w:r>
      <w:r w:rsidR="0083046E" w:rsidRPr="00236779">
        <w:t xml:space="preserve"> </w:t>
      </w:r>
      <w:r w:rsidR="001C1648" w:rsidRPr="00236779">
        <w:t xml:space="preserve">for no purpose other than providing the </w:t>
      </w:r>
      <w:r w:rsidR="00C365B6" w:rsidRPr="00236779">
        <w:t>Cloud S</w:t>
      </w:r>
      <w:r w:rsidR="001C1648" w:rsidRPr="00236779">
        <w:t xml:space="preserve">ervices in accordance with </w:t>
      </w:r>
      <w:r w:rsidR="009B288C" w:rsidRPr="00236779">
        <w:t>this</w:t>
      </w:r>
      <w:r w:rsidR="001C1648" w:rsidRPr="00236779">
        <w:t xml:space="preserve"> </w:t>
      </w:r>
      <w:r w:rsidR="00D63BC3" w:rsidRPr="00236779">
        <w:t>Agreement</w:t>
      </w:r>
      <w:r w:rsidR="001C1648" w:rsidRPr="00236779">
        <w:t>.</w:t>
      </w:r>
      <w:r w:rsidRPr="00236779">
        <w:t xml:space="preserve">  </w:t>
      </w:r>
    </w:p>
    <w:p w14:paraId="77ACFF4B" w14:textId="07D98AC8" w:rsidR="00821838" w:rsidRPr="00236779" w:rsidRDefault="002B392A" w:rsidP="00497D37">
      <w:pPr>
        <w:pStyle w:val="Attachments-L2"/>
        <w:numPr>
          <w:ilvl w:val="1"/>
          <w:numId w:val="24"/>
        </w:numPr>
        <w:ind w:left="360"/>
      </w:pPr>
      <w:r w:rsidRPr="00236779">
        <w:t xml:space="preserve">Provider agrees to maintain the confidentiality of </w:t>
      </w:r>
      <w:r w:rsidR="00C365B6" w:rsidRPr="00236779">
        <w:t xml:space="preserve">the </w:t>
      </w:r>
      <w:r w:rsidR="00782B55" w:rsidRPr="00236779">
        <w:t xml:space="preserve">Non-Public City </w:t>
      </w:r>
      <w:r w:rsidR="00CE5854" w:rsidRPr="00236779">
        <w:t>Data</w:t>
      </w:r>
      <w:r w:rsidR="00782B55" w:rsidRPr="00236779">
        <w:t xml:space="preserve"> </w:t>
      </w:r>
      <w:r w:rsidRPr="00236779">
        <w:t xml:space="preserve">by using a reasonable degree of care, and at least the same degree of care that Provider uses to preserve the confidentiality of its own confidential information.  </w:t>
      </w:r>
    </w:p>
    <w:p w14:paraId="06A3BB59" w14:textId="60964C20" w:rsidR="00821838" w:rsidRPr="00236779" w:rsidRDefault="002B392A" w:rsidP="00497D37">
      <w:pPr>
        <w:pStyle w:val="Attachments-L2"/>
        <w:numPr>
          <w:ilvl w:val="1"/>
          <w:numId w:val="24"/>
        </w:numPr>
        <w:ind w:left="360"/>
      </w:pPr>
      <w:r w:rsidRPr="00236779">
        <w:t xml:space="preserve">Provider agrees that </w:t>
      </w:r>
      <w:r w:rsidR="00C365B6" w:rsidRPr="00236779">
        <w:t xml:space="preserve">the </w:t>
      </w:r>
      <w:r w:rsidR="007D2DB4" w:rsidRPr="00236779">
        <w:t xml:space="preserve">Non-Public City </w:t>
      </w:r>
      <w:r w:rsidR="00CE5854" w:rsidRPr="00236779">
        <w:t>Data</w:t>
      </w:r>
      <w:r w:rsidR="007D2DB4" w:rsidRPr="00236779" w:rsidDel="007D2DB4">
        <w:t xml:space="preserve"> </w:t>
      </w:r>
      <w:r w:rsidRPr="00236779">
        <w:t>shall not be made available to any person or entity without the prior written approval of the Department</w:t>
      </w:r>
      <w:r w:rsidR="00244B23" w:rsidRPr="00236779">
        <w:t xml:space="preserve">, except that Provider </w:t>
      </w:r>
      <w:r w:rsidR="000A4C2E" w:rsidRPr="00236779">
        <w:t xml:space="preserve">may disclose the </w:t>
      </w:r>
      <w:r w:rsidR="007D2DB4" w:rsidRPr="00236779">
        <w:t xml:space="preserve">Non-Public City </w:t>
      </w:r>
      <w:r w:rsidR="00CE5854" w:rsidRPr="00236779">
        <w:t>Data</w:t>
      </w:r>
      <w:r w:rsidR="007D2DB4" w:rsidRPr="00236779" w:rsidDel="007D2DB4">
        <w:t xml:space="preserve"> </w:t>
      </w:r>
      <w:r w:rsidR="000A4C2E" w:rsidRPr="00236779">
        <w:t>to its employees, officers, agents and consultants (“</w:t>
      </w:r>
      <w:r w:rsidR="000A4C2E" w:rsidRPr="00236779">
        <w:rPr>
          <w:b/>
        </w:rPr>
        <w:t>Representatives</w:t>
      </w:r>
      <w:r w:rsidR="000A4C2E" w:rsidRPr="00236779">
        <w:t>”) on a need</w:t>
      </w:r>
      <w:r w:rsidR="001464F6" w:rsidRPr="00236779">
        <w:t>-</w:t>
      </w:r>
      <w:r w:rsidR="000A4C2E" w:rsidRPr="00236779">
        <w:t>to</w:t>
      </w:r>
      <w:r w:rsidR="001464F6" w:rsidRPr="00236779">
        <w:t>-</w:t>
      </w:r>
      <w:r w:rsidR="000A4C2E" w:rsidRPr="00236779">
        <w:t>know basis</w:t>
      </w:r>
      <w:r w:rsidRPr="00236779">
        <w:t>.</w:t>
      </w:r>
      <w:r w:rsidR="000A4C2E" w:rsidRPr="00236779">
        <w:t xml:space="preserve"> Provider shall ensure that its Representatives are bound by confidentiality obligations no less stringent than those in this </w:t>
      </w:r>
      <w:proofErr w:type="gramStart"/>
      <w:r w:rsidR="00C6169B" w:rsidRPr="00236779">
        <w:t>Agreement</w:t>
      </w:r>
      <w:r w:rsidR="000A4C2E" w:rsidRPr="00236779">
        <w:t>, and</w:t>
      </w:r>
      <w:proofErr w:type="gramEnd"/>
      <w:r w:rsidR="000A4C2E" w:rsidRPr="00236779">
        <w:t xml:space="preserve"> </w:t>
      </w:r>
      <w:r w:rsidR="00087CBB" w:rsidRPr="00236779">
        <w:t>shall be liable for a breach by its Representatives of the foregoing confidentiality obligations.</w:t>
      </w:r>
      <w:r w:rsidRPr="00236779">
        <w:t xml:space="preserve">  </w:t>
      </w:r>
    </w:p>
    <w:p w14:paraId="34C873EE" w14:textId="3238724F" w:rsidR="002B392A" w:rsidRPr="00236779" w:rsidRDefault="002B392A" w:rsidP="00497D37">
      <w:pPr>
        <w:pStyle w:val="Attachments-L2"/>
        <w:numPr>
          <w:ilvl w:val="1"/>
          <w:numId w:val="24"/>
        </w:numPr>
        <w:ind w:left="450" w:hanging="450"/>
      </w:pPr>
      <w:r w:rsidRPr="00236779">
        <w:t xml:space="preserve">The obligation under this </w:t>
      </w:r>
      <w:r w:rsidR="0051326C" w:rsidRPr="00236779">
        <w:t>s</w:t>
      </w:r>
      <w:r w:rsidRPr="00236779">
        <w:t xml:space="preserve">ection </w:t>
      </w:r>
      <w:r w:rsidR="00956F8D" w:rsidRPr="00236779">
        <w:t>not to disclose</w:t>
      </w:r>
      <w:r w:rsidR="005E664B" w:rsidRPr="00236779">
        <w:t xml:space="preserve"> </w:t>
      </w:r>
      <w:r w:rsidR="007D2DB4" w:rsidRPr="00236779">
        <w:t xml:space="preserve">Non-Public City </w:t>
      </w:r>
      <w:r w:rsidR="00CE5854" w:rsidRPr="00236779">
        <w:t>Data</w:t>
      </w:r>
      <w:r w:rsidR="007D2DB4" w:rsidRPr="00236779" w:rsidDel="007D2DB4">
        <w:t xml:space="preserve"> </w:t>
      </w:r>
      <w:r w:rsidRPr="00236779">
        <w:t>shall not apply where Provider is legally required to disclose such reports, information or data, by virtue of a subpoena, court order or otherwise (“</w:t>
      </w:r>
      <w:r w:rsidRPr="00236779">
        <w:rPr>
          <w:b/>
        </w:rPr>
        <w:t>disclosure demand</w:t>
      </w:r>
      <w:r w:rsidRPr="00236779">
        <w:t>”), provided that Provider complies with the following: (</w:t>
      </w:r>
      <w:r w:rsidR="00821838" w:rsidRPr="00236779">
        <w:t>a</w:t>
      </w:r>
      <w:r w:rsidRPr="00236779">
        <w:t>) Provider shall provide advance notice to the Commissioner, in writing or by e-mail, that it received a disclosure demand for to disclose such reports, information or data, (</w:t>
      </w:r>
      <w:r w:rsidR="00821838" w:rsidRPr="00236779">
        <w:t>b</w:t>
      </w:r>
      <w:r w:rsidRPr="00236779">
        <w:t xml:space="preserve">) if requested by the Department, Provider shall not disclose such </w:t>
      </w:r>
      <w:r w:rsidR="007D2DB4" w:rsidRPr="00236779">
        <w:t xml:space="preserve">Non-Public City </w:t>
      </w:r>
      <w:r w:rsidR="00CE5854" w:rsidRPr="00236779">
        <w:t>Data</w:t>
      </w:r>
      <w:r w:rsidR="007D2DB4" w:rsidRPr="00236779">
        <w:t xml:space="preserve"> </w:t>
      </w:r>
      <w:r w:rsidRPr="00236779">
        <w:t>until the City has exhausted its legal rights, if any, to prevent disclosure of all or a portion of such Data</w:t>
      </w:r>
      <w:r w:rsidR="004364BA" w:rsidRPr="00236779">
        <w:t>, and (</w:t>
      </w:r>
      <w:r w:rsidR="00821838" w:rsidRPr="00236779">
        <w:t>c</w:t>
      </w:r>
      <w:r w:rsidR="004364BA" w:rsidRPr="00236779">
        <w:t>) Provider shall</w:t>
      </w:r>
      <w:r w:rsidR="00DB2BC6" w:rsidRPr="00236779">
        <w:t xml:space="preserve">  </w:t>
      </w:r>
      <w:r w:rsidR="00061880" w:rsidRPr="00236779">
        <w:t>r</w:t>
      </w:r>
      <w:r w:rsidR="00DB2BC6" w:rsidRPr="00236779">
        <w:t>easonably</w:t>
      </w:r>
      <w:r w:rsidR="004364BA" w:rsidRPr="00236779">
        <w:t xml:space="preserve"> cooperate with </w:t>
      </w:r>
      <w:r w:rsidR="00DB2BC6" w:rsidRPr="00236779">
        <w:t>the City</w:t>
      </w:r>
      <w:r w:rsidR="00956F8D" w:rsidRPr="00236779">
        <w:t xml:space="preserve"> </w:t>
      </w:r>
      <w:r w:rsidR="00DB2BC6" w:rsidRPr="00236779">
        <w:t xml:space="preserve">in minimizing the </w:t>
      </w:r>
      <w:r w:rsidR="007D2DB4" w:rsidRPr="00236779">
        <w:t xml:space="preserve">Non-Public City </w:t>
      </w:r>
      <w:r w:rsidR="00CE5854" w:rsidRPr="00236779">
        <w:t>Data</w:t>
      </w:r>
      <w:r w:rsidR="007D2DB4" w:rsidRPr="00236779" w:rsidDel="007D2DB4">
        <w:t xml:space="preserve"> </w:t>
      </w:r>
      <w:r w:rsidR="00DB2BC6" w:rsidRPr="00236779">
        <w:t>disclosed</w:t>
      </w:r>
      <w:r w:rsidRPr="00236779">
        <w:t xml:space="preserve">.  The previous sentence shall not apply if Provider is prohibited by law from disclosing to the </w:t>
      </w:r>
      <w:r w:rsidR="009009CE" w:rsidRPr="00236779">
        <w:t>D</w:t>
      </w:r>
      <w:r w:rsidRPr="00236779">
        <w:t>epartment the disclosure demand for such</w:t>
      </w:r>
      <w:r w:rsidR="00956F8D" w:rsidRPr="00236779">
        <w:t xml:space="preserve"> </w:t>
      </w:r>
      <w:r w:rsidR="009B0D10" w:rsidRPr="00236779">
        <w:t xml:space="preserve">Non-Public City </w:t>
      </w:r>
      <w:r w:rsidR="00CE5854" w:rsidRPr="00236779">
        <w:t>Data</w:t>
      </w:r>
      <w:r w:rsidRPr="00236779">
        <w:t>.</w:t>
      </w:r>
      <w:bookmarkEnd w:id="1"/>
    </w:p>
    <w:p w14:paraId="2FE0E097" w14:textId="7107F920" w:rsidR="001F66EA" w:rsidRPr="00236779" w:rsidRDefault="001F66EA" w:rsidP="00497D37">
      <w:pPr>
        <w:pStyle w:val="Attachments-H1"/>
        <w:numPr>
          <w:ilvl w:val="0"/>
          <w:numId w:val="24"/>
        </w:numPr>
        <w:ind w:left="360" w:hanging="360"/>
      </w:pPr>
      <w:r w:rsidRPr="00236779">
        <w:t>ORDERS AND PAYMENT</w:t>
      </w:r>
    </w:p>
    <w:p w14:paraId="0F860098" w14:textId="61927829" w:rsidR="00A318D3" w:rsidRPr="00236779" w:rsidRDefault="00294F22" w:rsidP="00497D37">
      <w:pPr>
        <w:pStyle w:val="Attachments-L3"/>
        <w:numPr>
          <w:ilvl w:val="1"/>
          <w:numId w:val="24"/>
        </w:numPr>
        <w:ind w:left="540" w:hanging="540"/>
      </w:pPr>
      <w:r w:rsidRPr="00236779">
        <w:rPr>
          <w:u w:val="single"/>
        </w:rPr>
        <w:t>Expenditures.</w:t>
      </w:r>
      <w:r w:rsidRPr="00236779">
        <w:t xml:space="preserve"> Expenditures under </w:t>
      </w:r>
      <w:r w:rsidR="009B288C" w:rsidRPr="00236779">
        <w:t>this</w:t>
      </w:r>
      <w:r w:rsidRPr="00236779">
        <w:t xml:space="preserve"> Agreement </w:t>
      </w:r>
      <w:r w:rsidR="0090075A" w:rsidRPr="00236779">
        <w:t>shall</w:t>
      </w:r>
      <w:r w:rsidRPr="00236779">
        <w:t xml:space="preserve"> be determined by available funding levels. There is no guarantee of any expenditure level under </w:t>
      </w:r>
      <w:r w:rsidR="009B288C" w:rsidRPr="00236779">
        <w:t>this</w:t>
      </w:r>
      <w:r w:rsidRPr="00236779">
        <w:t xml:space="preserve"> Agreement and the City </w:t>
      </w:r>
      <w:r w:rsidR="0090075A" w:rsidRPr="00236779">
        <w:t>shall</w:t>
      </w:r>
      <w:r w:rsidRPr="00236779">
        <w:t xml:space="preserve"> procure only the specific Cloud Services that it requires. </w:t>
      </w:r>
    </w:p>
    <w:p w14:paraId="1E61FEAC" w14:textId="65C954EC" w:rsidR="00294F22" w:rsidRPr="00236779" w:rsidRDefault="00294F22" w:rsidP="00497D37">
      <w:pPr>
        <w:pStyle w:val="Attachments-L3"/>
        <w:numPr>
          <w:ilvl w:val="1"/>
          <w:numId w:val="24"/>
        </w:numPr>
        <w:ind w:left="540" w:hanging="540"/>
      </w:pPr>
      <w:r w:rsidRPr="00236779">
        <w:rPr>
          <w:rFonts w:cs="Calibri"/>
          <w:u w:val="single"/>
        </w:rPr>
        <w:t>P</w:t>
      </w:r>
      <w:r w:rsidR="00965546" w:rsidRPr="00236779">
        <w:rPr>
          <w:rFonts w:cs="Calibri"/>
          <w:u w:val="single"/>
        </w:rPr>
        <w:t>P</w:t>
      </w:r>
      <w:r w:rsidRPr="00236779">
        <w:rPr>
          <w:rFonts w:cs="Calibri"/>
          <w:u w:val="single"/>
        </w:rPr>
        <w:t>B Rules Applicability.</w:t>
      </w:r>
      <w:r w:rsidRPr="00236779">
        <w:rPr>
          <w:rFonts w:cs="Calibri"/>
        </w:rPr>
        <w:t> All payment terms, fees and taxes are subject to the P</w:t>
      </w:r>
      <w:r w:rsidR="00965546" w:rsidRPr="00236779">
        <w:rPr>
          <w:rFonts w:cs="Calibri"/>
        </w:rPr>
        <w:t>P</w:t>
      </w:r>
      <w:r w:rsidRPr="00236779">
        <w:rPr>
          <w:rFonts w:cs="Calibri"/>
        </w:rPr>
        <w:t xml:space="preserve">B Rules. In the event of a conflict between </w:t>
      </w:r>
      <w:r w:rsidR="009B288C" w:rsidRPr="00236779">
        <w:rPr>
          <w:rFonts w:cs="Calibri"/>
        </w:rPr>
        <w:t>this</w:t>
      </w:r>
      <w:r w:rsidRPr="00236779">
        <w:rPr>
          <w:rFonts w:cs="Calibri"/>
        </w:rPr>
        <w:t xml:space="preserve"> Agreement and the P</w:t>
      </w:r>
      <w:r w:rsidR="00965546" w:rsidRPr="00236779">
        <w:rPr>
          <w:rFonts w:cs="Calibri"/>
        </w:rPr>
        <w:t>P</w:t>
      </w:r>
      <w:r w:rsidRPr="00236779">
        <w:rPr>
          <w:rFonts w:cs="Calibri"/>
        </w:rPr>
        <w:t>B Rules, the P</w:t>
      </w:r>
      <w:r w:rsidR="00965546" w:rsidRPr="00236779">
        <w:rPr>
          <w:rFonts w:cs="Calibri"/>
        </w:rPr>
        <w:t>P</w:t>
      </w:r>
      <w:r w:rsidRPr="00236779">
        <w:rPr>
          <w:rFonts w:cs="Calibri"/>
        </w:rPr>
        <w:t xml:space="preserve">B Rules shall take precedence. </w:t>
      </w:r>
    </w:p>
    <w:p w14:paraId="7548B64B" w14:textId="0692FB9B" w:rsidR="00633103" w:rsidRPr="00236779" w:rsidRDefault="00633103" w:rsidP="00497D37">
      <w:pPr>
        <w:pStyle w:val="Attachments-H1"/>
        <w:numPr>
          <w:ilvl w:val="0"/>
          <w:numId w:val="24"/>
        </w:numPr>
        <w:ind w:left="360" w:hanging="360"/>
      </w:pPr>
      <w:r w:rsidRPr="00236779">
        <w:t>RECORDS AND AUDIT</w:t>
      </w:r>
    </w:p>
    <w:p w14:paraId="71F53CAF" w14:textId="70BCE6B5" w:rsidR="00EA313F" w:rsidRPr="00236779" w:rsidRDefault="00633103" w:rsidP="00497D37">
      <w:pPr>
        <w:pStyle w:val="Attachments-L3"/>
        <w:numPr>
          <w:ilvl w:val="1"/>
          <w:numId w:val="25"/>
        </w:numPr>
      </w:pPr>
      <w:r w:rsidRPr="00236779">
        <w:rPr>
          <w:u w:val="single"/>
        </w:rPr>
        <w:t>Records.</w:t>
      </w:r>
      <w:r w:rsidRPr="00236779">
        <w:t xml:space="preserve"> Provider agrees to maintain separate and accurate books, records, </w:t>
      </w:r>
      <w:proofErr w:type="gramStart"/>
      <w:r w:rsidRPr="00236779">
        <w:t>documents</w:t>
      </w:r>
      <w:proofErr w:type="gramEnd"/>
      <w:r w:rsidRPr="00236779">
        <w:t xml:space="preserve"> and other evidence (“</w:t>
      </w:r>
      <w:r w:rsidRPr="00236779">
        <w:rPr>
          <w:b/>
        </w:rPr>
        <w:t>books and records</w:t>
      </w:r>
      <w:r w:rsidRPr="00236779">
        <w:t xml:space="preserve">”), and to utilize appropriate accounting procedures and practices in the performance of </w:t>
      </w:r>
      <w:r w:rsidR="009B288C" w:rsidRPr="00236779">
        <w:t>this</w:t>
      </w:r>
      <w:r w:rsidRPr="00236779">
        <w:t xml:space="preserve"> Agreement. Provider agrees to retain all books and records, relevant to </w:t>
      </w:r>
      <w:r w:rsidR="009B288C" w:rsidRPr="00236779">
        <w:t>this</w:t>
      </w:r>
      <w:r w:rsidRPr="00236779">
        <w:t xml:space="preserve"> Agreement, including those required pursuant to the foregoing sentence for six (6) years after the final payment or expiration or termination of </w:t>
      </w:r>
      <w:r w:rsidR="009B288C" w:rsidRPr="00236779">
        <w:t>this</w:t>
      </w:r>
      <w:r w:rsidRPr="00236779">
        <w:t xml:space="preserve"> Agreement, or for a period otherwise prescribed by law, whichever is later. In addition, if any litigation, claim, or audit concerning </w:t>
      </w:r>
      <w:r w:rsidR="009B288C" w:rsidRPr="00236779">
        <w:t>this</w:t>
      </w:r>
      <w:r w:rsidRPr="00236779">
        <w:t xml:space="preserve"> Agreement has </w:t>
      </w:r>
      <w:r w:rsidRPr="00236779">
        <w:lastRenderedPageBreak/>
        <w:t>commenced before the expiration of the six</w:t>
      </w:r>
      <w:r w:rsidR="009F2B7F" w:rsidRPr="00236779">
        <w:t xml:space="preserve"> (6)</w:t>
      </w:r>
      <w:r w:rsidRPr="00236779">
        <w:t>-year period, the records must be retained until the completion of such litigation, claim, or audit.</w:t>
      </w:r>
    </w:p>
    <w:p w14:paraId="670E6C0F" w14:textId="6C8593BA" w:rsidR="00633103" w:rsidRPr="00236779" w:rsidRDefault="00633103" w:rsidP="00497D37">
      <w:pPr>
        <w:pStyle w:val="Attachments-L3"/>
        <w:numPr>
          <w:ilvl w:val="1"/>
          <w:numId w:val="25"/>
        </w:numPr>
      </w:pPr>
      <w:r w:rsidRPr="00236779">
        <w:rPr>
          <w:rFonts w:cs="Calibri"/>
          <w:u w:val="single"/>
        </w:rPr>
        <w:t>Audit by City</w:t>
      </w:r>
      <w:r w:rsidRPr="00236779">
        <w:rPr>
          <w:rFonts w:cs="Calibri"/>
        </w:rPr>
        <w:t>. Th</w:t>
      </w:r>
      <w:r w:rsidR="00927AE5" w:rsidRPr="00236779">
        <w:rPr>
          <w:rFonts w:cs="Calibri"/>
        </w:rPr>
        <w:t>is</w:t>
      </w:r>
      <w:r w:rsidRPr="00236779">
        <w:rPr>
          <w:rFonts w:cs="Calibri"/>
        </w:rPr>
        <w:t xml:space="preserve"> Agreement and all books and records required to be maintained or retained pursuant to th</w:t>
      </w:r>
      <w:r w:rsidR="00927AE5" w:rsidRPr="00236779">
        <w:rPr>
          <w:rFonts w:cs="Calibri"/>
        </w:rPr>
        <w:t xml:space="preserve">is </w:t>
      </w:r>
      <w:r w:rsidR="009F2B7F" w:rsidRPr="00236779">
        <w:rPr>
          <w:rFonts w:cs="Calibri"/>
        </w:rPr>
        <w:t>Agreement</w:t>
      </w:r>
      <w:r w:rsidRPr="00236779">
        <w:rPr>
          <w:rFonts w:cs="Calibri"/>
        </w:rPr>
        <w:t>, including all vouchers or invoices presented for payment and the books and records upon which such vouchers or invoices are based (e.g., reports, cancelled checks, accounts, and all other similar material), are subject to audit under applicable law by (</w:t>
      </w:r>
      <w:r w:rsidR="009B1CAC" w:rsidRPr="00236779">
        <w:rPr>
          <w:rFonts w:cs="Calibri"/>
        </w:rPr>
        <w:t>a</w:t>
      </w:r>
      <w:r w:rsidRPr="00236779">
        <w:rPr>
          <w:rFonts w:cs="Calibri"/>
        </w:rPr>
        <w:t xml:space="preserve">) the City, including the </w:t>
      </w:r>
      <w:r w:rsidR="00E14497" w:rsidRPr="00236779">
        <w:rPr>
          <w:rFonts w:cs="Calibri"/>
        </w:rPr>
        <w:t xml:space="preserve">New York City </w:t>
      </w:r>
      <w:r w:rsidRPr="00236779">
        <w:rPr>
          <w:rFonts w:cs="Calibri"/>
        </w:rPr>
        <w:t>Comptroller</w:t>
      </w:r>
      <w:r w:rsidR="00E14497" w:rsidRPr="00236779">
        <w:rPr>
          <w:rFonts w:cs="Calibri"/>
        </w:rPr>
        <w:t xml:space="preserve"> (the “</w:t>
      </w:r>
      <w:r w:rsidR="00E14497" w:rsidRPr="00236779">
        <w:rPr>
          <w:rFonts w:cs="Calibri"/>
          <w:b/>
        </w:rPr>
        <w:t>Comptroller</w:t>
      </w:r>
      <w:r w:rsidR="00E14497" w:rsidRPr="00236779">
        <w:rPr>
          <w:rFonts w:cs="Calibri"/>
        </w:rPr>
        <w:t>”)</w:t>
      </w:r>
      <w:r w:rsidRPr="00236779">
        <w:rPr>
          <w:rFonts w:cs="Calibri"/>
        </w:rPr>
        <w:t>, the Department, and the Department’s Office of the Inspector General, (</w:t>
      </w:r>
      <w:r w:rsidR="009B1CAC" w:rsidRPr="00236779">
        <w:rPr>
          <w:rFonts w:cs="Calibri"/>
        </w:rPr>
        <w:t>b</w:t>
      </w:r>
      <w:r w:rsidRPr="00236779">
        <w:rPr>
          <w:rFonts w:cs="Calibri"/>
        </w:rPr>
        <w:t>) the State, (</w:t>
      </w:r>
      <w:r w:rsidR="009B1CAC" w:rsidRPr="00236779">
        <w:rPr>
          <w:rFonts w:cs="Calibri"/>
        </w:rPr>
        <w:t>c</w:t>
      </w:r>
      <w:r w:rsidRPr="00236779">
        <w:rPr>
          <w:rFonts w:cs="Calibri"/>
        </w:rPr>
        <w:t>) the federal government, and (</w:t>
      </w:r>
      <w:r w:rsidR="0092407A" w:rsidRPr="00236779">
        <w:rPr>
          <w:rFonts w:cs="Calibri"/>
        </w:rPr>
        <w:t>d</w:t>
      </w:r>
      <w:r w:rsidRPr="00236779">
        <w:rPr>
          <w:rFonts w:cs="Calibri"/>
        </w:rPr>
        <w:t xml:space="preserve">) other persons duly authorized by the City. Provider shall submit </w:t>
      </w:r>
      <w:proofErr w:type="gramStart"/>
      <w:r w:rsidRPr="00236779">
        <w:rPr>
          <w:rFonts w:cs="Calibri"/>
        </w:rPr>
        <w:t>any and all</w:t>
      </w:r>
      <w:proofErr w:type="gramEnd"/>
      <w:r w:rsidRPr="00236779">
        <w:rPr>
          <w:rFonts w:cs="Calibri"/>
        </w:rPr>
        <w:t xml:space="preserve"> documentation and justification in support of expenditures or fees under th</w:t>
      </w:r>
      <w:r w:rsidR="00927AE5" w:rsidRPr="00236779">
        <w:rPr>
          <w:rFonts w:cs="Calibri"/>
        </w:rPr>
        <w:t>is</w:t>
      </w:r>
      <w:r w:rsidRPr="00236779">
        <w:rPr>
          <w:rFonts w:cs="Calibri"/>
        </w:rPr>
        <w:t xml:space="preserve"> Agreement as may be required by the </w:t>
      </w:r>
      <w:r w:rsidR="00B142E6" w:rsidRPr="00236779">
        <w:rPr>
          <w:rFonts w:cs="Calibri"/>
        </w:rPr>
        <w:t>Department</w:t>
      </w:r>
      <w:r w:rsidRPr="00236779">
        <w:rPr>
          <w:rFonts w:cs="Calibri"/>
        </w:rPr>
        <w:t xml:space="preserve"> and by the Comptroller in the exercise of his or her powers under law.</w:t>
      </w:r>
    </w:p>
    <w:p w14:paraId="5E493EF5" w14:textId="35775C34" w:rsidR="004277E5" w:rsidRPr="00236779" w:rsidRDefault="007558BE" w:rsidP="00497D37">
      <w:pPr>
        <w:pStyle w:val="Attachments-H1"/>
        <w:numPr>
          <w:ilvl w:val="0"/>
          <w:numId w:val="24"/>
        </w:numPr>
        <w:ind w:left="360" w:hanging="360"/>
      </w:pPr>
      <w:r w:rsidRPr="00236779">
        <w:t>ADDITIONAL SECURITY REQUIREMENTS</w:t>
      </w:r>
    </w:p>
    <w:p w14:paraId="076FE508" w14:textId="436826C9" w:rsidR="004277E5" w:rsidRPr="00236779" w:rsidRDefault="004277E5" w:rsidP="004D7F00">
      <w:pPr>
        <w:pStyle w:val="Attachments-L2"/>
        <w:numPr>
          <w:ilvl w:val="1"/>
          <w:numId w:val="24"/>
        </w:numPr>
        <w:ind w:left="360"/>
        <w:rPr>
          <w:sz w:val="20"/>
          <w:szCs w:val="20"/>
        </w:rPr>
      </w:pPr>
      <w:r w:rsidRPr="00236779">
        <w:rPr>
          <w:u w:val="single"/>
        </w:rPr>
        <w:t>Citywide Information Security Policy.</w:t>
      </w:r>
      <w:r w:rsidRPr="00236779">
        <w:t xml:space="preserve">  </w:t>
      </w:r>
      <w:bookmarkStart w:id="2" w:name="_Hlk10040524"/>
      <w:r w:rsidRPr="00236779">
        <w:t xml:space="preserve">Provider shall comply </w:t>
      </w:r>
      <w:bookmarkEnd w:id="2"/>
      <w:r w:rsidRPr="00236779">
        <w:t>with th</w:t>
      </w:r>
      <w:r w:rsidR="004D7F00" w:rsidRPr="00236779">
        <w:t>e Policies and Standards</w:t>
      </w:r>
      <w:r w:rsidRPr="00236779">
        <w:t xml:space="preserve">.  In addition, </w:t>
      </w:r>
      <w:r w:rsidR="005D2EE9" w:rsidRPr="00236779">
        <w:t>Provider</w:t>
      </w:r>
      <w:r w:rsidRPr="00236779">
        <w:t xml:space="preserve"> shall ensure that all subcontractor(s) approved by the City in writing (each an “</w:t>
      </w:r>
      <w:r w:rsidRPr="00236779">
        <w:rPr>
          <w:b/>
        </w:rPr>
        <w:t>Authorized Subcontractor</w:t>
      </w:r>
      <w:r w:rsidRPr="00236779">
        <w:t xml:space="preserve">”) and any employee </w:t>
      </w:r>
      <w:r w:rsidR="00574D30" w:rsidRPr="00236779">
        <w:t xml:space="preserve">of Provider </w:t>
      </w:r>
      <w:r w:rsidRPr="00236779">
        <w:t xml:space="preserve">or an Authorized Subcontractor who needs to know the City </w:t>
      </w:r>
      <w:r w:rsidR="00CE5854" w:rsidRPr="00236779">
        <w:t>Data</w:t>
      </w:r>
      <w:r w:rsidRPr="00236779">
        <w:t xml:space="preserve"> in order to perform </w:t>
      </w:r>
      <w:r w:rsidR="00574D30" w:rsidRPr="00236779">
        <w:t>Provider</w:t>
      </w:r>
      <w:r w:rsidRPr="00236779">
        <w:t>’s obligations (each an “</w:t>
      </w:r>
      <w:r w:rsidRPr="00236779">
        <w:rPr>
          <w:b/>
        </w:rPr>
        <w:t>Authorized Person</w:t>
      </w:r>
      <w:r w:rsidRPr="00236779">
        <w:t xml:space="preserve">”) who may have access to any City </w:t>
      </w:r>
      <w:r w:rsidR="00CE5854" w:rsidRPr="00236779">
        <w:t>Data</w:t>
      </w:r>
      <w:r w:rsidRPr="00236779">
        <w:t xml:space="preserve"> or Cit</w:t>
      </w:r>
      <w:r w:rsidR="0021555A">
        <w:t>y Technology</w:t>
      </w:r>
      <w:r w:rsidRPr="00236779">
        <w:t xml:space="preserve"> Assets in the course of carrying out their responsibilities or job functions comply with this </w:t>
      </w:r>
      <w:r w:rsidR="0051326C" w:rsidRPr="00236779">
        <w:t>Section 14.</w:t>
      </w:r>
      <w:r w:rsidRPr="00236779">
        <w:t>1.</w:t>
      </w:r>
      <w:r w:rsidR="00574D30" w:rsidRPr="00236779">
        <w:t xml:space="preserve">  Provider shall be liable for the </w:t>
      </w:r>
      <w:r w:rsidR="00E6342C" w:rsidRPr="00236779">
        <w:t>breach by an Authorized Subcontractor or Authorized Person</w:t>
      </w:r>
      <w:r w:rsidR="00E2662A" w:rsidRPr="00236779">
        <w:t xml:space="preserve"> or any of its subcontractors or persons who are not considered Authorized Subcontractors or Authorized Persons.</w:t>
      </w:r>
    </w:p>
    <w:p w14:paraId="5E5A4096" w14:textId="797735FE" w:rsidR="00EA313F" w:rsidRPr="00236779" w:rsidRDefault="003B617C" w:rsidP="00497D37">
      <w:pPr>
        <w:pStyle w:val="Attachments-L2"/>
        <w:numPr>
          <w:ilvl w:val="1"/>
          <w:numId w:val="24"/>
        </w:numPr>
        <w:ind w:left="360"/>
      </w:pPr>
      <w:r w:rsidRPr="00236779">
        <w:rPr>
          <w:u w:val="single"/>
        </w:rPr>
        <w:t>D</w:t>
      </w:r>
      <w:r w:rsidR="002714B7">
        <w:rPr>
          <w:u w:val="single"/>
        </w:rPr>
        <w:t>o</w:t>
      </w:r>
      <w:r w:rsidRPr="00236779">
        <w:rPr>
          <w:u w:val="single"/>
        </w:rPr>
        <w:t>ITT User Responsibility Policy (“</w:t>
      </w:r>
      <w:r w:rsidRPr="00236779">
        <w:rPr>
          <w:b/>
          <w:u w:val="single"/>
        </w:rPr>
        <w:t>URP</w:t>
      </w:r>
      <w:r w:rsidRPr="00236779">
        <w:rPr>
          <w:u w:val="single"/>
        </w:rPr>
        <w:t>”).</w:t>
      </w:r>
      <w:r w:rsidRPr="00236779">
        <w:t xml:space="preserve">  Provider shall require each Authorized Person who may have access to any City </w:t>
      </w:r>
      <w:r w:rsidR="0021555A">
        <w:t>Technology</w:t>
      </w:r>
      <w:r w:rsidRPr="00236779">
        <w:t xml:space="preserve"> Assets to sign a written acknowledgement and agreement to comply with its terms prior to his or her assignment to perform any Services pursuant to th</w:t>
      </w:r>
      <w:r w:rsidR="00C94119" w:rsidRPr="00236779">
        <w:t>is</w:t>
      </w:r>
      <w:r w:rsidRPr="00236779">
        <w:t xml:space="preserve"> Agreement.  Provider shall provide a signed copy of the URP acknowledgement for each Authorized Person to the City project manager, or a person designated by the City, within fifteen days (15) days after the Authorized Person is assigned to perform Services pursuant to th</w:t>
      </w:r>
      <w:r w:rsidR="00C94119" w:rsidRPr="00236779">
        <w:t>is</w:t>
      </w:r>
      <w:r w:rsidRPr="00236779">
        <w:t xml:space="preserve"> Agreement.</w:t>
      </w:r>
    </w:p>
    <w:p w14:paraId="69301CC4" w14:textId="0A5C2D20" w:rsidR="005D2EE9" w:rsidRPr="00236779" w:rsidRDefault="005D2EE9" w:rsidP="00497D37">
      <w:pPr>
        <w:pStyle w:val="Attachments-L2"/>
        <w:numPr>
          <w:ilvl w:val="1"/>
          <w:numId w:val="24"/>
        </w:numPr>
        <w:ind w:left="360"/>
      </w:pPr>
      <w:r w:rsidRPr="00236779">
        <w:rPr>
          <w:u w:val="single"/>
        </w:rPr>
        <w:t>Non-Disclosure Agreement.</w:t>
      </w:r>
      <w:r w:rsidRPr="00236779">
        <w:t xml:space="preserve">  If requested by the City, Provider shall require its Authorized Subcontractors and Authorized Persons who either work in direct support of the Cloud Services or who may reasonably be anticipated to receive City </w:t>
      </w:r>
      <w:r w:rsidR="002533E2" w:rsidRPr="00236779">
        <w:t>Data</w:t>
      </w:r>
      <w:r w:rsidRPr="00236779">
        <w:t xml:space="preserve"> to execute a Non-Disclosure Agreement in a form acceptable to the City.</w:t>
      </w:r>
    </w:p>
    <w:p w14:paraId="391588DD" w14:textId="3A2D0CE7" w:rsidR="005D2EE9" w:rsidRPr="00236779" w:rsidRDefault="005D2EE9" w:rsidP="00497D37">
      <w:pPr>
        <w:pStyle w:val="Attachments-L2"/>
        <w:numPr>
          <w:ilvl w:val="1"/>
          <w:numId w:val="24"/>
        </w:numPr>
        <w:ind w:left="360"/>
      </w:pPr>
      <w:r w:rsidRPr="00236779">
        <w:rPr>
          <w:u w:val="single"/>
        </w:rPr>
        <w:t xml:space="preserve">Cooperation with Accreditation. </w:t>
      </w:r>
      <w:r w:rsidRPr="00236779">
        <w:t xml:space="preserve"> </w:t>
      </w:r>
      <w:r w:rsidR="006060E8" w:rsidRPr="00236779">
        <w:t>Provider shall cooperate with and facilitate the successful completion of any security accreditation tasks and processes relevant to the Cloud Services it provides.  Provider shall complete said security accreditation tasks and processes within thirty (30) business days unless granted an extension by the City.</w:t>
      </w:r>
    </w:p>
    <w:p w14:paraId="6D54D75A" w14:textId="72319609" w:rsidR="006060E8" w:rsidRPr="00236779" w:rsidRDefault="006060E8" w:rsidP="00497D37">
      <w:pPr>
        <w:pStyle w:val="Attachments-L2"/>
        <w:numPr>
          <w:ilvl w:val="1"/>
          <w:numId w:val="24"/>
        </w:numPr>
        <w:ind w:left="360"/>
      </w:pPr>
      <w:r w:rsidRPr="00236779">
        <w:rPr>
          <w:u w:val="single"/>
        </w:rPr>
        <w:t xml:space="preserve">Provider Security </w:t>
      </w:r>
      <w:r w:rsidR="00363E8D" w:rsidRPr="00236779">
        <w:rPr>
          <w:u w:val="single"/>
        </w:rPr>
        <w:t>Questionnaire</w:t>
      </w:r>
      <w:r w:rsidRPr="00236779">
        <w:rPr>
          <w:u w:val="single"/>
        </w:rPr>
        <w:t>.</w:t>
      </w:r>
      <w:r w:rsidRPr="00236779">
        <w:t xml:space="preserve">  Provider shall complete and respond to all security questionnaires from the City within thirty (30) business days.</w:t>
      </w:r>
    </w:p>
    <w:p w14:paraId="2AD80659" w14:textId="0963D32E" w:rsidR="00356FAD" w:rsidRPr="00236779" w:rsidRDefault="00F653C4" w:rsidP="00497D37">
      <w:pPr>
        <w:pStyle w:val="Attachments-L2"/>
        <w:numPr>
          <w:ilvl w:val="1"/>
          <w:numId w:val="24"/>
        </w:numPr>
        <w:ind w:left="450"/>
      </w:pPr>
      <w:r w:rsidRPr="00236779">
        <w:rPr>
          <w:u w:val="single"/>
        </w:rPr>
        <w:t>Noncompliance Self Reporting Requirement.</w:t>
      </w:r>
      <w:r w:rsidRPr="00236779">
        <w:t xml:space="preserve">  Provider shall notify the </w:t>
      </w:r>
      <w:r w:rsidR="00B57FD7" w:rsidRPr="00236779">
        <w:t>Department</w:t>
      </w:r>
      <w:r w:rsidRPr="00236779">
        <w:t xml:space="preserve"> and NYC3 of any changes to the infrastructure of all information systems that would affect City Data or result in noncompliance with any federal or state law, Policies and Standards, of terms of th</w:t>
      </w:r>
      <w:r w:rsidR="00C94119" w:rsidRPr="00236779">
        <w:t>is</w:t>
      </w:r>
      <w:r w:rsidRPr="00236779">
        <w:t xml:space="preserve"> Agreement.  Notification of each change shall be made to the City and NYC3 no later than </w:t>
      </w:r>
      <w:r w:rsidR="0058076D" w:rsidRPr="00236779">
        <w:t>three</w:t>
      </w:r>
      <w:r w:rsidRPr="00236779">
        <w:t xml:space="preserve"> (3) business days after the change has occurred.  For noncompliance, </w:t>
      </w:r>
      <w:r w:rsidR="00986673" w:rsidRPr="00236779">
        <w:t>Provider</w:t>
      </w:r>
      <w:r w:rsidRPr="00236779">
        <w:t xml:space="preserve"> shall submit to NYC3 a document </w:t>
      </w:r>
      <w:r w:rsidRPr="00236779">
        <w:lastRenderedPageBreak/>
        <w:t>that includes the following: (</w:t>
      </w:r>
      <w:r w:rsidR="005A055E" w:rsidRPr="00236779">
        <w:t>a</w:t>
      </w:r>
      <w:r w:rsidRPr="00236779">
        <w:t>) date of discovery; (</w:t>
      </w:r>
      <w:r w:rsidR="005A055E" w:rsidRPr="00236779">
        <w:t>b</w:t>
      </w:r>
      <w:r w:rsidRPr="00236779">
        <w:t>) how the noncompliance was identified; (</w:t>
      </w:r>
      <w:r w:rsidR="005A055E" w:rsidRPr="00236779">
        <w:t>c</w:t>
      </w:r>
      <w:r w:rsidRPr="00236779">
        <w:t xml:space="preserve">) nature of the noncompliance; </w:t>
      </w:r>
      <w:r w:rsidR="005A055E" w:rsidRPr="00236779">
        <w:t>(d</w:t>
      </w:r>
      <w:r w:rsidRPr="00236779">
        <w:t>) scope of noncompliance; and (</w:t>
      </w:r>
      <w:r w:rsidR="005A055E" w:rsidRPr="00236779">
        <w:t>e</w:t>
      </w:r>
      <w:r w:rsidRPr="00236779">
        <w:t>) corrective actions with associated timelines.</w:t>
      </w:r>
    </w:p>
    <w:p w14:paraId="5AA63907" w14:textId="3BA0BFF4" w:rsidR="004277E5" w:rsidRPr="00236779" w:rsidRDefault="0050019F" w:rsidP="00497D37">
      <w:pPr>
        <w:pStyle w:val="Attachments-L2"/>
        <w:numPr>
          <w:ilvl w:val="1"/>
          <w:numId w:val="24"/>
        </w:numPr>
        <w:ind w:left="360"/>
      </w:pPr>
      <w:r w:rsidRPr="00236779">
        <w:rPr>
          <w:u w:val="single"/>
        </w:rPr>
        <w:t>Remote Access Methods.</w:t>
      </w:r>
      <w:r w:rsidRPr="00236779">
        <w:t xml:space="preserve">  Provider must obtain written permission from the City for each </w:t>
      </w:r>
      <w:r w:rsidR="006D1F24" w:rsidRPr="00236779">
        <w:t xml:space="preserve">instance </w:t>
      </w:r>
      <w:r w:rsidRPr="00236779">
        <w:t xml:space="preserve">of remote access it wishes to use and access City </w:t>
      </w:r>
      <w:r w:rsidR="0021555A">
        <w:t>Technology</w:t>
      </w:r>
      <w:r w:rsidRPr="00236779">
        <w:t xml:space="preserve"> Assets.</w:t>
      </w:r>
    </w:p>
    <w:p w14:paraId="34662063" w14:textId="77777777" w:rsidR="007558BE" w:rsidRPr="00236779" w:rsidRDefault="007558BE" w:rsidP="00497D37">
      <w:pPr>
        <w:pStyle w:val="Attachments-H1"/>
        <w:numPr>
          <w:ilvl w:val="0"/>
          <w:numId w:val="24"/>
        </w:numPr>
        <w:ind w:left="360" w:hanging="360"/>
      </w:pPr>
      <w:r w:rsidRPr="00236779">
        <w:t xml:space="preserve">TERMINATION </w:t>
      </w:r>
    </w:p>
    <w:p w14:paraId="68B6D7AB" w14:textId="5B4D424B" w:rsidR="00376F6D" w:rsidRPr="00236779" w:rsidRDefault="007558BE" w:rsidP="007558BE">
      <w:pPr>
        <w:pStyle w:val="Attachments-H1"/>
        <w:numPr>
          <w:ilvl w:val="0"/>
          <w:numId w:val="0"/>
        </w:numPr>
        <w:rPr>
          <w:b w:val="0"/>
          <w:caps w:val="0"/>
        </w:rPr>
      </w:pPr>
      <w:r w:rsidRPr="00236779">
        <w:rPr>
          <w:b w:val="0"/>
          <w:caps w:val="0"/>
        </w:rPr>
        <w:t>The City may terminate th</w:t>
      </w:r>
      <w:r w:rsidR="00C94119" w:rsidRPr="00236779">
        <w:rPr>
          <w:b w:val="0"/>
          <w:caps w:val="0"/>
        </w:rPr>
        <w:t>is</w:t>
      </w:r>
      <w:r w:rsidRPr="00236779">
        <w:rPr>
          <w:b w:val="0"/>
          <w:caps w:val="0"/>
        </w:rPr>
        <w:t xml:space="preserve"> Agreement </w:t>
      </w:r>
      <w:r w:rsidR="00376F6D" w:rsidRPr="00236779">
        <w:rPr>
          <w:b w:val="0"/>
          <w:caps w:val="0"/>
        </w:rPr>
        <w:t>as follows:</w:t>
      </w:r>
    </w:p>
    <w:p w14:paraId="7790420E" w14:textId="06162BC9" w:rsidR="00376F6D" w:rsidRPr="00236779" w:rsidRDefault="00A41817" w:rsidP="00497D37">
      <w:pPr>
        <w:pStyle w:val="Attachments-L2"/>
        <w:numPr>
          <w:ilvl w:val="1"/>
          <w:numId w:val="24"/>
        </w:numPr>
        <w:ind w:left="360"/>
      </w:pPr>
      <w:r w:rsidRPr="00236779">
        <w:rPr>
          <w:u w:val="single"/>
        </w:rPr>
        <w:t>Termination for Cause.</w:t>
      </w:r>
      <w:r w:rsidRPr="00236779">
        <w:t xml:space="preserve"> </w:t>
      </w:r>
      <w:r w:rsidR="00E83DAE" w:rsidRPr="00236779">
        <w:t>Immediately, i</w:t>
      </w:r>
      <w:r w:rsidR="00376F6D" w:rsidRPr="00236779">
        <w:t>f</w:t>
      </w:r>
      <w:r w:rsidR="00E83DAE" w:rsidRPr="00236779">
        <w:t xml:space="preserve"> Provider commits any material breach of th</w:t>
      </w:r>
      <w:r w:rsidR="00C94119" w:rsidRPr="00236779">
        <w:t>is</w:t>
      </w:r>
      <w:r w:rsidR="00E83DAE" w:rsidRPr="00236779">
        <w:t xml:space="preserve"> Agreement and fails to cure such breach within thirty (30) days after the Department notifies </w:t>
      </w:r>
      <w:r w:rsidR="00986673" w:rsidRPr="00236779">
        <w:t>Provider</w:t>
      </w:r>
      <w:r w:rsidR="00E83DAE" w:rsidRPr="00236779">
        <w:t xml:space="preserve"> in writing of such breach; or</w:t>
      </w:r>
    </w:p>
    <w:p w14:paraId="5650CE6D" w14:textId="37113395" w:rsidR="00376F6D" w:rsidRPr="00236779" w:rsidRDefault="00A41817" w:rsidP="00497D37">
      <w:pPr>
        <w:pStyle w:val="Attachments-L2"/>
        <w:numPr>
          <w:ilvl w:val="1"/>
          <w:numId w:val="24"/>
        </w:numPr>
        <w:ind w:left="360"/>
      </w:pPr>
      <w:r w:rsidRPr="00236779">
        <w:rPr>
          <w:u w:val="single"/>
        </w:rPr>
        <w:t>Termination for Convenience</w:t>
      </w:r>
      <w:r w:rsidRPr="00236779">
        <w:t xml:space="preserve">. </w:t>
      </w:r>
      <w:r w:rsidR="00E83DAE" w:rsidRPr="00236779">
        <w:t>W</w:t>
      </w:r>
      <w:r w:rsidR="007558BE" w:rsidRPr="00236779">
        <w:t xml:space="preserve">ith or without cause by giving Provider </w:t>
      </w:r>
      <w:r w:rsidR="00112611" w:rsidRPr="00236779">
        <w:t>fifteen</w:t>
      </w:r>
      <w:r w:rsidR="007558BE" w:rsidRPr="00236779">
        <w:t xml:space="preserve"> (</w:t>
      </w:r>
      <w:r w:rsidR="00112611" w:rsidRPr="00236779">
        <w:t>15</w:t>
      </w:r>
      <w:r w:rsidR="007558BE" w:rsidRPr="00236779">
        <w:t>) days prior written notice of termination</w:t>
      </w:r>
      <w:r w:rsidR="00E83DAE" w:rsidRPr="00236779">
        <w:t>.</w:t>
      </w:r>
    </w:p>
    <w:p w14:paraId="5D342B6A" w14:textId="77777777" w:rsidR="00A41817" w:rsidRPr="00236779" w:rsidRDefault="00A41817" w:rsidP="00A41817">
      <w:pPr>
        <w:pStyle w:val="Attachments-L2"/>
        <w:numPr>
          <w:ilvl w:val="1"/>
          <w:numId w:val="24"/>
        </w:numPr>
        <w:ind w:hanging="720"/>
        <w:rPr>
          <w:u w:val="single"/>
        </w:rPr>
      </w:pPr>
      <w:r w:rsidRPr="00236779">
        <w:rPr>
          <w:u w:val="single"/>
        </w:rPr>
        <w:t xml:space="preserve">Termination Consequences. </w:t>
      </w:r>
    </w:p>
    <w:p w14:paraId="5ACD307B" w14:textId="4EA9F2D8" w:rsidR="00A41817" w:rsidRPr="00236779" w:rsidRDefault="00A41817" w:rsidP="00A41817">
      <w:pPr>
        <w:pStyle w:val="Attachments-L2"/>
        <w:numPr>
          <w:ilvl w:val="1"/>
          <w:numId w:val="24"/>
        </w:numPr>
        <w:ind w:left="1170"/>
      </w:pPr>
      <w:r w:rsidRPr="00236779">
        <w:t>In the event of a termination for cause</w:t>
      </w:r>
      <w:r w:rsidR="006B3B31" w:rsidRPr="00236779">
        <w:t xml:space="preserve"> under Section 15.1 </w:t>
      </w:r>
      <w:r w:rsidR="004D7F00" w:rsidRPr="00236779">
        <w:t>or a</w:t>
      </w:r>
      <w:r w:rsidR="006B3B31" w:rsidRPr="00236779">
        <w:t xml:space="preserve"> termination for </w:t>
      </w:r>
      <w:r w:rsidR="002555A5" w:rsidRPr="00236779">
        <w:t>S</w:t>
      </w:r>
      <w:r w:rsidR="006B3B31" w:rsidRPr="00236779">
        <w:t xml:space="preserve">ecurity </w:t>
      </w:r>
      <w:r w:rsidR="002555A5" w:rsidRPr="00236779">
        <w:t>I</w:t>
      </w:r>
      <w:r w:rsidR="006B3B31" w:rsidRPr="00236779">
        <w:t xml:space="preserve">ncident under Section </w:t>
      </w:r>
      <w:r w:rsidR="00A87C84" w:rsidRPr="00236779">
        <w:t>3</w:t>
      </w:r>
      <w:r w:rsidR="004D7F00" w:rsidRPr="00236779">
        <w:t>.</w:t>
      </w:r>
      <w:r w:rsidR="00A87C84" w:rsidRPr="00236779">
        <w:t>1</w:t>
      </w:r>
      <w:r w:rsidR="006063A5" w:rsidRPr="00236779">
        <w:t>0</w:t>
      </w:r>
      <w:r w:rsidRPr="00236779">
        <w:t xml:space="preserve">, all fees for Cloud Services provided after the date of the breach will be deemed to be waived by Provider, and Provider shall within the following thirty (30) days refund </w:t>
      </w:r>
      <w:r w:rsidR="00C744E7" w:rsidRPr="00236779">
        <w:t xml:space="preserve">(a) </w:t>
      </w:r>
      <w:r w:rsidRPr="00236779">
        <w:t>any waived fees that have been paid</w:t>
      </w:r>
      <w:r w:rsidR="00C744E7" w:rsidRPr="00236779">
        <w:t>,</w:t>
      </w:r>
      <w:r w:rsidR="000A0950" w:rsidRPr="00236779">
        <w:t xml:space="preserve"> and </w:t>
      </w:r>
      <w:r w:rsidR="00C744E7" w:rsidRPr="00236779">
        <w:t xml:space="preserve">(b) </w:t>
      </w:r>
      <w:r w:rsidR="000A0950" w:rsidRPr="00236779">
        <w:t>all unused prepaid fees</w:t>
      </w:r>
      <w:r w:rsidRPr="00236779">
        <w:t>. This provision is in addition to any rights that the City may have to recover damages under this Agreement or pursuant to applicable law.</w:t>
      </w:r>
    </w:p>
    <w:p w14:paraId="027CF099" w14:textId="00773E81" w:rsidR="00A41817" w:rsidRPr="00236779" w:rsidRDefault="00A41817" w:rsidP="00A41817">
      <w:pPr>
        <w:pStyle w:val="Attachments-L2"/>
        <w:numPr>
          <w:ilvl w:val="1"/>
          <w:numId w:val="24"/>
        </w:numPr>
        <w:ind w:left="1170"/>
      </w:pPr>
      <w:r w:rsidRPr="00236779">
        <w:t>In the event of a termination for convenience</w:t>
      </w:r>
      <w:r w:rsidR="006D410A" w:rsidRPr="00236779">
        <w:t xml:space="preserve"> under Section 15.2</w:t>
      </w:r>
      <w:r w:rsidRPr="00236779">
        <w:t xml:space="preserve">, the City shall, upon termination, pay to Provider the total undisputed amounts due and which accrued under this Agreement as of the termination date. </w:t>
      </w:r>
    </w:p>
    <w:p w14:paraId="7A541FE5" w14:textId="0C3603FD" w:rsidR="00AA22A7" w:rsidRPr="00236779" w:rsidRDefault="002C1099" w:rsidP="00497D37">
      <w:pPr>
        <w:pStyle w:val="Attachments-H1"/>
        <w:numPr>
          <w:ilvl w:val="0"/>
          <w:numId w:val="24"/>
        </w:numPr>
        <w:ind w:left="360" w:hanging="360"/>
      </w:pPr>
      <w:r w:rsidRPr="00236779">
        <w:t>General</w:t>
      </w:r>
    </w:p>
    <w:p w14:paraId="08589C1D" w14:textId="6B204092" w:rsidR="00AA22A7" w:rsidRPr="00236779" w:rsidRDefault="002C1099" w:rsidP="00497D37">
      <w:pPr>
        <w:pStyle w:val="Attachments-L2"/>
        <w:numPr>
          <w:ilvl w:val="1"/>
          <w:numId w:val="24"/>
        </w:numPr>
        <w:ind w:left="360"/>
      </w:pPr>
      <w:r w:rsidRPr="00236779">
        <w:rPr>
          <w:u w:val="single"/>
        </w:rPr>
        <w:t>Order of Precedence</w:t>
      </w:r>
      <w:r w:rsidRPr="00236779">
        <w:t xml:space="preserve">.  This </w:t>
      </w:r>
      <w:r w:rsidR="00347CE4" w:rsidRPr="00236779">
        <w:t xml:space="preserve">Agreement </w:t>
      </w:r>
      <w:r w:rsidRPr="00236779">
        <w:t>takes precedence over any provision in any</w:t>
      </w:r>
      <w:r w:rsidR="00347CE4" w:rsidRPr="00236779">
        <w:t xml:space="preserve"> other</w:t>
      </w:r>
      <w:r w:rsidRPr="00236779">
        <w:t xml:space="preserve"> separate agreement between the City </w:t>
      </w:r>
      <w:r w:rsidR="008F6B23" w:rsidRPr="00236779">
        <w:t>and Provider</w:t>
      </w:r>
      <w:r w:rsidR="000D5427" w:rsidRPr="00236779">
        <w:t xml:space="preserve">, and </w:t>
      </w:r>
      <w:r w:rsidR="008F6B23" w:rsidRPr="00236779">
        <w:t xml:space="preserve">the City </w:t>
      </w:r>
      <w:r w:rsidRPr="00236779">
        <w:t xml:space="preserve">and Reseller.  In the event of a conflict between this </w:t>
      </w:r>
      <w:r w:rsidR="00347CE4" w:rsidRPr="00236779">
        <w:t xml:space="preserve">Agreement </w:t>
      </w:r>
      <w:r w:rsidRPr="00236779">
        <w:t xml:space="preserve">and </w:t>
      </w:r>
      <w:r w:rsidR="00347CE4" w:rsidRPr="00236779">
        <w:t>any other separate agreement</w:t>
      </w:r>
      <w:r w:rsidRPr="00236779">
        <w:t>, th</w:t>
      </w:r>
      <w:r w:rsidR="00347CE4" w:rsidRPr="00236779">
        <w:t xml:space="preserve">is Agreement </w:t>
      </w:r>
      <w:r w:rsidR="0090075A" w:rsidRPr="00236779">
        <w:t>shall</w:t>
      </w:r>
      <w:r w:rsidRPr="00236779">
        <w:t xml:space="preserve"> prevail.  </w:t>
      </w:r>
    </w:p>
    <w:p w14:paraId="1952019F" w14:textId="4F5A0717" w:rsidR="005F60B9" w:rsidRPr="00236779" w:rsidRDefault="002C1099" w:rsidP="00C06ABE">
      <w:pPr>
        <w:pStyle w:val="Attachments-L2"/>
        <w:numPr>
          <w:ilvl w:val="1"/>
          <w:numId w:val="24"/>
        </w:numPr>
        <w:ind w:left="360"/>
        <w:rPr>
          <w:u w:val="single"/>
        </w:rPr>
      </w:pPr>
      <w:r w:rsidRPr="00236779">
        <w:rPr>
          <w:rStyle w:val="Heading2Char"/>
          <w:b w:val="0"/>
          <w:sz w:val="22"/>
          <w:u w:val="single"/>
        </w:rPr>
        <w:t>Survival</w:t>
      </w:r>
      <w:r w:rsidRPr="00236779">
        <w:rPr>
          <w:rStyle w:val="Heading2Char"/>
          <w:b w:val="0"/>
          <w:sz w:val="22"/>
        </w:rPr>
        <w:t xml:space="preserve">.  All terms of this </w:t>
      </w:r>
      <w:r w:rsidR="000D5427" w:rsidRPr="00236779">
        <w:rPr>
          <w:rStyle w:val="Heading2Char"/>
          <w:b w:val="0"/>
          <w:sz w:val="22"/>
        </w:rPr>
        <w:t xml:space="preserve">Agreement </w:t>
      </w:r>
      <w:r w:rsidRPr="00236779">
        <w:rPr>
          <w:rStyle w:val="Heading2Char"/>
          <w:b w:val="0"/>
          <w:sz w:val="22"/>
        </w:rPr>
        <w:t xml:space="preserve">that should by their nature survive termination </w:t>
      </w:r>
      <w:r w:rsidR="0090075A" w:rsidRPr="00236779">
        <w:rPr>
          <w:rStyle w:val="Heading2Char"/>
          <w:b w:val="0"/>
          <w:sz w:val="22"/>
        </w:rPr>
        <w:t>shall</w:t>
      </w:r>
      <w:r w:rsidRPr="00236779">
        <w:rPr>
          <w:rStyle w:val="Heading2Char"/>
          <w:b w:val="0"/>
          <w:sz w:val="22"/>
        </w:rPr>
        <w:t xml:space="preserve"> survive, including, </w:t>
      </w:r>
      <w:r w:rsidRPr="00236779">
        <w:rPr>
          <w:rStyle w:val="Hyperlink"/>
          <w:color w:val="auto"/>
          <w:u w:val="none"/>
        </w:rPr>
        <w:t>Section II</w:t>
      </w:r>
      <w:r w:rsidR="003907AF" w:rsidRPr="00236779">
        <w:rPr>
          <w:rStyle w:val="Hyperlink"/>
          <w:color w:val="auto"/>
          <w:u w:val="none"/>
        </w:rPr>
        <w:t>I</w:t>
      </w:r>
      <w:r w:rsidRPr="00236779">
        <w:rPr>
          <w:rStyle w:val="Heading2Char"/>
          <w:b w:val="0"/>
          <w:sz w:val="22"/>
        </w:rPr>
        <w:t xml:space="preserve"> (Data Management and Security), </w:t>
      </w:r>
      <w:r w:rsidRPr="00236779">
        <w:rPr>
          <w:rStyle w:val="Hyperlink"/>
          <w:color w:val="auto"/>
          <w:u w:val="none"/>
        </w:rPr>
        <w:t>Section I</w:t>
      </w:r>
      <w:r w:rsidR="003907AF" w:rsidRPr="00236779">
        <w:rPr>
          <w:rStyle w:val="Hyperlink"/>
          <w:color w:val="auto"/>
          <w:u w:val="none"/>
        </w:rPr>
        <w:t>V</w:t>
      </w:r>
      <w:r w:rsidRPr="00236779">
        <w:rPr>
          <w:rStyle w:val="Heading2Char"/>
          <w:b w:val="0"/>
          <w:sz w:val="22"/>
        </w:rPr>
        <w:t xml:space="preserve"> (Data Privacy and Information Security Program), </w:t>
      </w:r>
      <w:r w:rsidRPr="00236779">
        <w:rPr>
          <w:rStyle w:val="Hyperlink"/>
          <w:color w:val="auto"/>
          <w:u w:val="none"/>
        </w:rPr>
        <w:t xml:space="preserve">Section </w:t>
      </w:r>
      <w:r w:rsidR="003907AF" w:rsidRPr="00236779">
        <w:rPr>
          <w:rStyle w:val="Hyperlink"/>
          <w:color w:val="auto"/>
          <w:u w:val="none"/>
        </w:rPr>
        <w:t>16.3</w:t>
      </w:r>
      <w:r w:rsidRPr="00236779">
        <w:t xml:space="preserve"> (Limitation of Liability), </w:t>
      </w:r>
      <w:r w:rsidRPr="00236779">
        <w:rPr>
          <w:rStyle w:val="Hyperlink"/>
          <w:color w:val="auto"/>
          <w:u w:val="none"/>
        </w:rPr>
        <w:t xml:space="preserve">Section </w:t>
      </w:r>
      <w:r w:rsidR="003907AF" w:rsidRPr="00236779">
        <w:rPr>
          <w:rStyle w:val="Hyperlink"/>
          <w:color w:val="auto"/>
          <w:u w:val="none"/>
        </w:rPr>
        <w:t>16.4.</w:t>
      </w:r>
      <w:r w:rsidR="00D04032" w:rsidRPr="00236779">
        <w:rPr>
          <w:rStyle w:val="Hyperlink"/>
          <w:color w:val="auto"/>
          <w:u w:val="none"/>
        </w:rPr>
        <w:t>2</w:t>
      </w:r>
      <w:r w:rsidRPr="00236779">
        <w:t xml:space="preserve"> (Intellectual Property)</w:t>
      </w:r>
      <w:r w:rsidR="004A6B4A" w:rsidRPr="00236779">
        <w:rPr>
          <w:rStyle w:val="Hyperlink"/>
          <w:color w:val="auto"/>
          <w:u w:val="none"/>
        </w:rPr>
        <w:t xml:space="preserve">, Section </w:t>
      </w:r>
      <w:r w:rsidR="003907AF" w:rsidRPr="00236779">
        <w:rPr>
          <w:rStyle w:val="Hyperlink"/>
          <w:color w:val="auto"/>
          <w:u w:val="none"/>
        </w:rPr>
        <w:t>16.5</w:t>
      </w:r>
      <w:r w:rsidR="005D6402" w:rsidRPr="00236779">
        <w:rPr>
          <w:rStyle w:val="Hyperlink"/>
          <w:color w:val="auto"/>
          <w:u w:val="none"/>
        </w:rPr>
        <w:t xml:space="preserve"> </w:t>
      </w:r>
      <w:r w:rsidR="005D6402" w:rsidRPr="00236779">
        <w:t>(Publicity),</w:t>
      </w:r>
      <w:r w:rsidR="004A6B4A" w:rsidRPr="00236779">
        <w:rPr>
          <w:rStyle w:val="Hyperlink"/>
          <w:color w:val="auto"/>
          <w:u w:val="none"/>
        </w:rPr>
        <w:t xml:space="preserve"> </w:t>
      </w:r>
      <w:r w:rsidRPr="00236779">
        <w:rPr>
          <w:rStyle w:val="Hyperlink"/>
          <w:color w:val="auto"/>
          <w:u w:val="none"/>
        </w:rPr>
        <w:t xml:space="preserve">Section </w:t>
      </w:r>
      <w:r w:rsidR="0051326C" w:rsidRPr="00236779">
        <w:rPr>
          <w:rStyle w:val="Hyperlink"/>
          <w:color w:val="auto"/>
          <w:u w:val="none"/>
        </w:rPr>
        <w:t xml:space="preserve">16.6 </w:t>
      </w:r>
      <w:r w:rsidRPr="00236779">
        <w:t xml:space="preserve">(Indemnification), and </w:t>
      </w:r>
      <w:r w:rsidRPr="00236779">
        <w:rPr>
          <w:rStyle w:val="Hyperlink"/>
          <w:color w:val="auto"/>
          <w:u w:val="none"/>
        </w:rPr>
        <w:t xml:space="preserve">Section </w:t>
      </w:r>
      <w:r w:rsidR="0051326C" w:rsidRPr="00236779">
        <w:rPr>
          <w:rStyle w:val="Hyperlink"/>
          <w:color w:val="auto"/>
          <w:u w:val="none"/>
        </w:rPr>
        <w:t>16.8</w:t>
      </w:r>
      <w:r w:rsidRPr="00236779">
        <w:t xml:space="preserve"> </w:t>
      </w:r>
      <w:r w:rsidR="00C06ABE" w:rsidRPr="00236779">
        <w:t xml:space="preserve">(Source Code Escrow). </w:t>
      </w:r>
    </w:p>
    <w:p w14:paraId="6F57223D" w14:textId="20B9F753" w:rsidR="00AA22A7" w:rsidRPr="00236779" w:rsidRDefault="002C1099" w:rsidP="00497D37">
      <w:pPr>
        <w:pStyle w:val="Attachments-L2"/>
        <w:numPr>
          <w:ilvl w:val="1"/>
          <w:numId w:val="24"/>
        </w:numPr>
        <w:ind w:left="360"/>
        <w:rPr>
          <w:u w:val="single"/>
        </w:rPr>
      </w:pPr>
      <w:r w:rsidRPr="00236779">
        <w:rPr>
          <w:u w:val="single"/>
        </w:rPr>
        <w:t>Limitation of Liability</w:t>
      </w:r>
    </w:p>
    <w:p w14:paraId="112CF6D8" w14:textId="4F02F254" w:rsidR="00092A0D" w:rsidRPr="00236779" w:rsidRDefault="002C1099" w:rsidP="00497D37">
      <w:pPr>
        <w:pStyle w:val="Attachments-L3"/>
        <w:numPr>
          <w:ilvl w:val="2"/>
          <w:numId w:val="24"/>
        </w:numPr>
        <w:ind w:left="1350"/>
      </w:pPr>
      <w:bookmarkStart w:id="3" w:name="_Ref424811881"/>
      <w:bookmarkStart w:id="4" w:name="_Ref424836974"/>
      <w:r w:rsidRPr="00236779">
        <w:t xml:space="preserve">Subject to the provisions of </w:t>
      </w:r>
      <w:r w:rsidR="0051326C" w:rsidRPr="00236779">
        <w:t>Section 16.3.2</w:t>
      </w:r>
      <w:r w:rsidRPr="00236779">
        <w:t xml:space="preserve"> below, each </w:t>
      </w:r>
      <w:r w:rsidR="00982901" w:rsidRPr="00236779">
        <w:t>P</w:t>
      </w:r>
      <w:r w:rsidRPr="00236779">
        <w:t>arty’s aggregate liability for all claims arising out of the Cloud Services, whether in contract, tort or otherwise, shall not exceed the greater of: (</w:t>
      </w:r>
      <w:r w:rsidR="005A055E" w:rsidRPr="00236779">
        <w:t>a</w:t>
      </w:r>
      <w:r w:rsidRPr="00236779">
        <w:t>) forty-eight (48) times the average monthly charges paid by the City to Provider (or Reseller, if any), calculated over the prior twelve (12) month period immediately preceding the date on which liability for the claim first arose; (</w:t>
      </w:r>
      <w:r w:rsidR="005A055E" w:rsidRPr="00236779">
        <w:t>b</w:t>
      </w:r>
      <w:r w:rsidRPr="00236779">
        <w:t xml:space="preserve">) three times </w:t>
      </w:r>
      <w:r w:rsidRPr="00236779">
        <w:lastRenderedPageBreak/>
        <w:t>(3x) the contract value; or (</w:t>
      </w:r>
      <w:r w:rsidR="005A055E" w:rsidRPr="00236779">
        <w:t>c</w:t>
      </w:r>
      <w:r w:rsidRPr="00236779">
        <w:t>) one million dollars ($1,000,000).</w:t>
      </w:r>
      <w:bookmarkEnd w:id="3"/>
      <w:bookmarkEnd w:id="4"/>
    </w:p>
    <w:p w14:paraId="0C9819A9" w14:textId="6A01C063" w:rsidR="00092A0D" w:rsidRPr="00236779" w:rsidRDefault="002C1099" w:rsidP="00497D37">
      <w:pPr>
        <w:pStyle w:val="Attachments-L3"/>
        <w:numPr>
          <w:ilvl w:val="2"/>
          <w:numId w:val="24"/>
        </w:numPr>
        <w:ind w:left="1350"/>
      </w:pPr>
      <w:bookmarkStart w:id="5" w:name="_Ref424811873"/>
      <w:r w:rsidRPr="00236779">
        <w:t xml:space="preserve">The limitation of liability set forth in </w:t>
      </w:r>
      <w:r w:rsidRPr="00236779">
        <w:rPr>
          <w:rStyle w:val="Hyperlink"/>
          <w:color w:val="auto"/>
          <w:u w:val="none"/>
        </w:rPr>
        <w:t xml:space="preserve">Section </w:t>
      </w:r>
      <w:r w:rsidR="003907AF" w:rsidRPr="00236779">
        <w:rPr>
          <w:rStyle w:val="Hyperlink"/>
          <w:color w:val="auto"/>
          <w:u w:val="none"/>
        </w:rPr>
        <w:t>16.3.1</w:t>
      </w:r>
      <w:r w:rsidRPr="00236779">
        <w:t xml:space="preserve"> above </w:t>
      </w:r>
      <w:r w:rsidR="0090075A" w:rsidRPr="00236779">
        <w:t>shall</w:t>
      </w:r>
      <w:r w:rsidRPr="00236779">
        <w:t xml:space="preserve"> not apply to Provider’s liability arising out of any of the following: (</w:t>
      </w:r>
      <w:r w:rsidR="005A055E" w:rsidRPr="00236779">
        <w:t>a</w:t>
      </w:r>
      <w:r w:rsidRPr="00236779">
        <w:t xml:space="preserve">) Provider’s indemnification obligations under </w:t>
      </w:r>
      <w:r w:rsidR="00C94119" w:rsidRPr="00236779">
        <w:t>this Agreement</w:t>
      </w:r>
      <w:r w:rsidRPr="00236779">
        <w:t>; (</w:t>
      </w:r>
      <w:r w:rsidR="005A055E" w:rsidRPr="00236779">
        <w:t>b</w:t>
      </w:r>
      <w:r w:rsidRPr="00236779">
        <w:t xml:space="preserve">) Provider’s breach of the confidentiality provisions in </w:t>
      </w:r>
      <w:r w:rsidR="00C94119" w:rsidRPr="00236779">
        <w:t>this Agreement</w:t>
      </w:r>
      <w:r w:rsidRPr="00236779">
        <w:t>; (</w:t>
      </w:r>
      <w:r w:rsidR="005A055E" w:rsidRPr="00236779">
        <w:t>c</w:t>
      </w:r>
      <w:r w:rsidRPr="00236779">
        <w:t xml:space="preserve">) Provider’s breach of </w:t>
      </w:r>
      <w:r w:rsidRPr="00236779">
        <w:rPr>
          <w:rStyle w:val="Hyperlink"/>
          <w:color w:val="auto"/>
          <w:u w:val="none"/>
        </w:rPr>
        <w:t>Section II</w:t>
      </w:r>
      <w:r w:rsidR="00C57C6E" w:rsidRPr="00236779">
        <w:rPr>
          <w:rStyle w:val="Hyperlink"/>
          <w:color w:val="auto"/>
          <w:u w:val="none"/>
        </w:rPr>
        <w:t xml:space="preserve">I (Data </w:t>
      </w:r>
      <w:r w:rsidR="00891932" w:rsidRPr="00236779">
        <w:rPr>
          <w:rStyle w:val="Hyperlink"/>
          <w:color w:val="auto"/>
          <w:u w:val="none"/>
        </w:rPr>
        <w:t>Management and Security)</w:t>
      </w:r>
      <w:r w:rsidRPr="00236779">
        <w:t xml:space="preserve"> or </w:t>
      </w:r>
      <w:r w:rsidRPr="00236779">
        <w:rPr>
          <w:rStyle w:val="Hyperlink"/>
          <w:color w:val="auto"/>
          <w:u w:val="none"/>
        </w:rPr>
        <w:t>Section I</w:t>
      </w:r>
      <w:r w:rsidR="00891932" w:rsidRPr="00236779">
        <w:rPr>
          <w:rStyle w:val="Hyperlink"/>
          <w:color w:val="auto"/>
          <w:u w:val="none"/>
        </w:rPr>
        <w:t>V (</w:t>
      </w:r>
      <w:r w:rsidR="00057217" w:rsidRPr="00236779">
        <w:rPr>
          <w:rStyle w:val="Hyperlink"/>
          <w:color w:val="auto"/>
          <w:u w:val="none"/>
        </w:rPr>
        <w:t>Data Privacy and Information Security Program)</w:t>
      </w:r>
      <w:r w:rsidRPr="00236779">
        <w:t xml:space="preserve"> of this </w:t>
      </w:r>
      <w:r w:rsidR="000D5427" w:rsidRPr="00236779">
        <w:t>Agreement</w:t>
      </w:r>
      <w:r w:rsidRPr="00236779">
        <w:t>, (</w:t>
      </w:r>
      <w:r w:rsidR="005A055E" w:rsidRPr="00236779">
        <w:t>d</w:t>
      </w:r>
      <w:r w:rsidRPr="00236779">
        <w:t xml:space="preserve">) the infringement by Provider, or any of its </w:t>
      </w:r>
      <w:r w:rsidR="00CA486C" w:rsidRPr="00236779">
        <w:t>A</w:t>
      </w:r>
      <w:r w:rsidRPr="00236779">
        <w:t xml:space="preserve">ffiliates or subcontractors, of the </w:t>
      </w:r>
      <w:r w:rsidR="00D3441F" w:rsidRPr="00236779">
        <w:t>I</w:t>
      </w:r>
      <w:r w:rsidRPr="00236779">
        <w:t xml:space="preserve">ntellectual </w:t>
      </w:r>
      <w:r w:rsidR="00D3441F" w:rsidRPr="00236779">
        <w:t>P</w:t>
      </w:r>
      <w:r w:rsidRPr="00236779">
        <w:t>roperty of the City or of a third party; and (</w:t>
      </w:r>
      <w:r w:rsidR="005A055E" w:rsidRPr="00236779">
        <w:t>e</w:t>
      </w:r>
      <w:r w:rsidRPr="00236779">
        <w:t>) to the extent prohibited by law.</w:t>
      </w:r>
      <w:bookmarkEnd w:id="5"/>
    </w:p>
    <w:p w14:paraId="100D6072" w14:textId="110A6521" w:rsidR="00092A0D" w:rsidRPr="00236779" w:rsidRDefault="002C1099" w:rsidP="00497D37">
      <w:pPr>
        <w:pStyle w:val="Attachments-L3"/>
        <w:numPr>
          <w:ilvl w:val="2"/>
          <w:numId w:val="24"/>
        </w:numPr>
        <w:ind w:left="1350"/>
      </w:pPr>
      <w:r w:rsidRPr="00236779">
        <w:t xml:space="preserve">To the extent that Provider may be liable to the City for any action, inaction or operation of Provider under </w:t>
      </w:r>
      <w:r w:rsidR="00C94119" w:rsidRPr="00236779">
        <w:t>this Agreement</w:t>
      </w:r>
      <w:r w:rsidRPr="00236779">
        <w:t>, or under statutory or common law, for which a Reseller may also be liable, Provider’s and the Reseller’s (if any) liabilities are joint and several, and the City is not limited in its ability to seek recourse from one or the other.</w:t>
      </w:r>
    </w:p>
    <w:p w14:paraId="61E7413C" w14:textId="76C8B005" w:rsidR="00092A0D" w:rsidRPr="00236779" w:rsidRDefault="002C1099" w:rsidP="00497D37">
      <w:pPr>
        <w:pStyle w:val="Attachments-L3"/>
        <w:numPr>
          <w:ilvl w:val="2"/>
          <w:numId w:val="24"/>
        </w:numPr>
        <w:ind w:left="1350"/>
      </w:pPr>
      <w:r w:rsidRPr="00236779">
        <w:t xml:space="preserve">The City shall not be liable to Provider for indirect, incidental, consequential, exemplary, reliance, special or similar damages, including damages for lost profits, regardless of the form of action, with regard to or arising out of the use or provision of the Cloud Services or any other conduct under </w:t>
      </w:r>
      <w:r w:rsidR="00C94119" w:rsidRPr="00236779">
        <w:t>this Agreement</w:t>
      </w:r>
      <w:r w:rsidRPr="00236779">
        <w:t>.</w:t>
      </w:r>
    </w:p>
    <w:p w14:paraId="0ED888DC" w14:textId="5B61CBA3" w:rsidR="00AA22A7" w:rsidRPr="00236779" w:rsidRDefault="002C1099" w:rsidP="00497D37">
      <w:pPr>
        <w:pStyle w:val="Attachments-L3"/>
        <w:numPr>
          <w:ilvl w:val="2"/>
          <w:numId w:val="24"/>
        </w:numPr>
        <w:ind w:left="1350"/>
      </w:pPr>
      <w:r w:rsidRPr="00236779">
        <w:t xml:space="preserve">Any provision in the </w:t>
      </w:r>
      <w:r w:rsidR="00347CE4" w:rsidRPr="00236779">
        <w:t>any other agreement</w:t>
      </w:r>
      <w:r w:rsidRPr="00236779">
        <w:t xml:space="preserve"> limiting or disclaiming Provider’s liability is hereby deemed to be void and unenforceable.</w:t>
      </w:r>
    </w:p>
    <w:p w14:paraId="1B2C453D" w14:textId="447EFFCC" w:rsidR="001E1AEC" w:rsidRPr="00236779" w:rsidRDefault="002C1099" w:rsidP="00497D37">
      <w:pPr>
        <w:pStyle w:val="Attachments-L2"/>
        <w:numPr>
          <w:ilvl w:val="1"/>
          <w:numId w:val="24"/>
        </w:numPr>
        <w:ind w:left="360"/>
      </w:pPr>
      <w:r w:rsidRPr="00236779">
        <w:rPr>
          <w:u w:val="single"/>
        </w:rPr>
        <w:t>Warrant</w:t>
      </w:r>
      <w:r w:rsidR="00FC0E99" w:rsidRPr="00236779">
        <w:rPr>
          <w:u w:val="single"/>
        </w:rPr>
        <w:t>ies and Representations</w:t>
      </w:r>
      <w:r w:rsidRPr="00236779">
        <w:t xml:space="preserve">.  </w:t>
      </w:r>
    </w:p>
    <w:p w14:paraId="378E6999" w14:textId="7C837EB4" w:rsidR="00A87BF0" w:rsidRPr="00236779" w:rsidRDefault="001E1AEC" w:rsidP="00E5676F">
      <w:pPr>
        <w:pStyle w:val="Attachments-L3"/>
        <w:numPr>
          <w:ilvl w:val="2"/>
          <w:numId w:val="24"/>
        </w:numPr>
      </w:pPr>
      <w:r w:rsidRPr="00236779">
        <w:rPr>
          <w:u w:val="single"/>
        </w:rPr>
        <w:t>Uptime</w:t>
      </w:r>
      <w:r w:rsidR="00BA2256" w:rsidRPr="00236779">
        <w:rPr>
          <w:u w:val="single"/>
        </w:rPr>
        <w:t xml:space="preserve"> and Service Credits</w:t>
      </w:r>
      <w:r w:rsidR="00E5676F" w:rsidRPr="00236779">
        <w:rPr>
          <w:u w:val="single"/>
        </w:rPr>
        <w:t>.</w:t>
      </w:r>
      <w:r w:rsidRPr="00236779">
        <w:t xml:space="preserve"> </w:t>
      </w:r>
      <w:r w:rsidR="002C1099" w:rsidRPr="00236779">
        <w:t xml:space="preserve">Provider represents and warrants that the Cloud Service </w:t>
      </w:r>
      <w:r w:rsidR="0090075A" w:rsidRPr="00236779">
        <w:t>shall</w:t>
      </w:r>
      <w:r w:rsidR="002C1099" w:rsidRPr="00236779">
        <w:t xml:space="preserve"> function in accordance with the </w:t>
      </w:r>
      <w:r w:rsidR="00A87BF0" w:rsidRPr="00236779">
        <w:t>service level agreement (“</w:t>
      </w:r>
      <w:r w:rsidR="00A87BF0" w:rsidRPr="00236779">
        <w:rPr>
          <w:b/>
        </w:rPr>
        <w:t>SLA</w:t>
      </w:r>
      <w:r w:rsidR="00A87BF0" w:rsidRPr="00236779">
        <w:t>”) annexed hereto as Attachment A.</w:t>
      </w:r>
      <w:r w:rsidR="00E5676F" w:rsidRPr="00236779">
        <w:t xml:space="preserve"> </w:t>
      </w:r>
      <w:r w:rsidR="00A87BF0" w:rsidRPr="00236779">
        <w:t>In the event Provider fails to meet agreed-upon service levels in Attachment A, Provider shall provide the City with</w:t>
      </w:r>
      <w:r w:rsidR="00E5676F" w:rsidRPr="00236779">
        <w:t xml:space="preserve"> </w:t>
      </w:r>
      <w:r w:rsidR="00A87BF0" w:rsidRPr="00236779">
        <w:t>service credits</w:t>
      </w:r>
      <w:r w:rsidR="00E5676F" w:rsidRPr="00236779">
        <w:t xml:space="preserve"> pursuant to</w:t>
      </w:r>
      <w:r w:rsidR="00BA2256" w:rsidRPr="00236779">
        <w:t xml:space="preserve"> Attachment A. </w:t>
      </w:r>
    </w:p>
    <w:p w14:paraId="75AEBFE6" w14:textId="385BF290" w:rsidR="0004440C" w:rsidRPr="00236779" w:rsidRDefault="002C1099" w:rsidP="00497D37">
      <w:pPr>
        <w:pStyle w:val="Attachments-L2"/>
        <w:numPr>
          <w:ilvl w:val="2"/>
          <w:numId w:val="24"/>
        </w:numPr>
      </w:pPr>
      <w:r w:rsidRPr="00236779">
        <w:rPr>
          <w:u w:val="single"/>
        </w:rPr>
        <w:t>Intellectual Property</w:t>
      </w:r>
      <w:r w:rsidRPr="00236779">
        <w:t xml:space="preserve">.  Provider represents and warrants that it has the rights necessary to provide the Cloud </w:t>
      </w:r>
      <w:r w:rsidR="00C56146" w:rsidRPr="00236779">
        <w:t xml:space="preserve">Services </w:t>
      </w:r>
      <w:r w:rsidRPr="00236779">
        <w:t xml:space="preserve">to the City in accordance with </w:t>
      </w:r>
      <w:r w:rsidR="00C94119" w:rsidRPr="00236779">
        <w:t>this Agreement</w:t>
      </w:r>
      <w:r w:rsidRPr="00236779">
        <w:t>.</w:t>
      </w:r>
      <w:r w:rsidR="00452710" w:rsidRPr="00236779">
        <w:t xml:space="preserve"> </w:t>
      </w:r>
    </w:p>
    <w:p w14:paraId="64B21965" w14:textId="3810BE27" w:rsidR="007B6DBA" w:rsidRPr="00236779" w:rsidRDefault="007B6DBA" w:rsidP="00497D37">
      <w:pPr>
        <w:pStyle w:val="Attachments-L3"/>
        <w:numPr>
          <w:ilvl w:val="2"/>
          <w:numId w:val="24"/>
        </w:numPr>
      </w:pPr>
      <w:r w:rsidRPr="00236779">
        <w:rPr>
          <w:u w:val="single"/>
        </w:rPr>
        <w:t>Additional Warranties and Representations.</w:t>
      </w:r>
      <w:r w:rsidRPr="00236779">
        <w:t xml:space="preserve"> Provider further represents and warrants that: (a) the Cloud Services </w:t>
      </w:r>
      <w:r w:rsidR="0090075A" w:rsidRPr="00236779">
        <w:t>shall</w:t>
      </w:r>
      <w:r w:rsidRPr="00236779">
        <w:t xml:space="preserve"> be provided in a professional, competent, and timely manner by appropriately qualified personnel in accordance with </w:t>
      </w:r>
      <w:r w:rsidR="00C94119" w:rsidRPr="00236779">
        <w:t>this Agreement</w:t>
      </w:r>
      <w:r w:rsidRPr="00236779">
        <w:t xml:space="preserve"> and consistent with </w:t>
      </w:r>
      <w:r w:rsidR="00986673" w:rsidRPr="00236779">
        <w:t>Provider</w:t>
      </w:r>
      <w:r w:rsidRPr="00236779">
        <w:t xml:space="preserve">’s best practices; (b) </w:t>
      </w:r>
      <w:r w:rsidR="00986673" w:rsidRPr="00236779">
        <w:t>Provider</w:t>
      </w:r>
      <w:r w:rsidRPr="00236779">
        <w:t xml:space="preserve"> </w:t>
      </w:r>
      <w:r w:rsidR="0090075A" w:rsidRPr="00236779">
        <w:t>shall</w:t>
      </w:r>
      <w:r w:rsidRPr="00236779">
        <w:t xml:space="preserve"> provide adequate training, as needed, to the Department on the use of the services; (c) the Cloud Services </w:t>
      </w:r>
      <w:r w:rsidR="0090075A" w:rsidRPr="00236779">
        <w:t>shall</w:t>
      </w:r>
      <w:r w:rsidRPr="00236779">
        <w:t xml:space="preserve"> comply with all applicable international, federal, state, and local laws, rules, and regulations, including but not limited to laws relating to privacy, security, and anti-corruption; (d) the Cloud Services does not and </w:t>
      </w:r>
      <w:r w:rsidR="0090075A" w:rsidRPr="00236779">
        <w:t>shall</w:t>
      </w:r>
      <w:r w:rsidRPr="00236779">
        <w:t xml:space="preserve"> not infringe the Intellectual Property Rights of any third party; (e) the Cloud Services are compatible and </w:t>
      </w:r>
      <w:r w:rsidR="0090075A" w:rsidRPr="00236779">
        <w:t>shall</w:t>
      </w:r>
      <w:r w:rsidRPr="00236779">
        <w:t xml:space="preserve"> maintain compatibility with third party  software, including any OSS; (f) there is no pending or threatened litigation involving </w:t>
      </w:r>
      <w:r w:rsidR="00986673" w:rsidRPr="00236779">
        <w:t>Provider</w:t>
      </w:r>
      <w:r w:rsidRPr="00236779">
        <w:t xml:space="preserve"> that may impair or interfere with the Department’s right to use the services; and (g) </w:t>
      </w:r>
      <w:r w:rsidR="00986673" w:rsidRPr="00236779">
        <w:t>Provider</w:t>
      </w:r>
      <w:r w:rsidRPr="00236779">
        <w:t xml:space="preserve"> has sufficient authority to enter into </w:t>
      </w:r>
      <w:r w:rsidR="00C94119" w:rsidRPr="00236779">
        <w:t>this Agreement</w:t>
      </w:r>
      <w:r w:rsidRPr="00236779">
        <w:t xml:space="preserve"> and grant the rights provided in such Agreement to the City.</w:t>
      </w:r>
    </w:p>
    <w:p w14:paraId="03F40938" w14:textId="56B8440D" w:rsidR="00BF62C2" w:rsidRPr="00236779" w:rsidRDefault="00DD0857" w:rsidP="00497D37">
      <w:pPr>
        <w:pStyle w:val="Attachments-L2"/>
        <w:numPr>
          <w:ilvl w:val="1"/>
          <w:numId w:val="24"/>
        </w:numPr>
        <w:ind w:left="450" w:hanging="450"/>
      </w:pPr>
      <w:r w:rsidRPr="00236779">
        <w:rPr>
          <w:u w:val="single"/>
        </w:rPr>
        <w:t xml:space="preserve"> </w:t>
      </w:r>
      <w:r w:rsidR="0004440C" w:rsidRPr="00236779">
        <w:rPr>
          <w:u w:val="single"/>
        </w:rPr>
        <w:t>Publicity</w:t>
      </w:r>
      <w:r w:rsidR="0004440C" w:rsidRPr="00236779">
        <w:t xml:space="preserve">. </w:t>
      </w:r>
      <w:r w:rsidR="00452710" w:rsidRPr="00236779">
        <w:t xml:space="preserve">Provider shall not distribute any media releases or making other public announcements relating to </w:t>
      </w:r>
      <w:r w:rsidR="00C94119" w:rsidRPr="00236779">
        <w:t>this Agreement</w:t>
      </w:r>
      <w:r w:rsidR="004E76AD" w:rsidRPr="00236779">
        <w:t xml:space="preserve"> or the existence of the relationship </w:t>
      </w:r>
      <w:r w:rsidR="00BD60FD" w:rsidRPr="00236779">
        <w:t xml:space="preserve">or negotiations </w:t>
      </w:r>
      <w:r w:rsidR="004E76AD" w:rsidRPr="00236779">
        <w:t>between the Parties</w:t>
      </w:r>
      <w:r w:rsidR="00452710" w:rsidRPr="00236779">
        <w:t xml:space="preserve">, </w:t>
      </w:r>
      <w:r w:rsidR="00452710" w:rsidRPr="00236779">
        <w:lastRenderedPageBreak/>
        <w:t>or otherwise using the City’s name and trademarks without the City’s prior written consent.</w:t>
      </w:r>
    </w:p>
    <w:p w14:paraId="1E31E18C" w14:textId="6D18CB9E" w:rsidR="00AA22A7" w:rsidRPr="00236779" w:rsidRDefault="00BF62C2" w:rsidP="00497D37">
      <w:pPr>
        <w:pStyle w:val="Attachments-L2"/>
        <w:numPr>
          <w:ilvl w:val="1"/>
          <w:numId w:val="24"/>
        </w:numPr>
        <w:ind w:left="450" w:hanging="450"/>
        <w:rPr>
          <w:u w:val="single"/>
        </w:rPr>
      </w:pPr>
      <w:r w:rsidRPr="00236779">
        <w:t xml:space="preserve"> </w:t>
      </w:r>
      <w:r w:rsidR="002C1099" w:rsidRPr="00236779">
        <w:rPr>
          <w:u w:val="single"/>
        </w:rPr>
        <w:t>Indemnification</w:t>
      </w:r>
    </w:p>
    <w:p w14:paraId="4F6DD99D" w14:textId="3D3F8F0D" w:rsidR="004D46CD" w:rsidRPr="00236779" w:rsidRDefault="00EB1201" w:rsidP="00497D37">
      <w:pPr>
        <w:pStyle w:val="Attachments-L3"/>
        <w:numPr>
          <w:ilvl w:val="2"/>
          <w:numId w:val="24"/>
        </w:numPr>
        <w:ind w:left="1260"/>
        <w:rPr>
          <w:u w:val="single"/>
        </w:rPr>
      </w:pPr>
      <w:r w:rsidRPr="00236779">
        <w:rPr>
          <w:u w:val="single"/>
        </w:rPr>
        <w:t>Provider’s Indemnity</w:t>
      </w:r>
      <w:r w:rsidR="002C1099" w:rsidRPr="00236779">
        <w:t>.  Provider shall defend, indemnify and hold the City and its employees, officers, and agents (collectively, “</w:t>
      </w:r>
      <w:r w:rsidR="002C1099" w:rsidRPr="00236779">
        <w:rPr>
          <w:b/>
        </w:rPr>
        <w:t>Indemnitees</w:t>
      </w:r>
      <w:r w:rsidR="002C1099" w:rsidRPr="00236779">
        <w:t xml:space="preserve">”) harmless from any and all judgments, damages, liabilities, amounts paid in settlement, awards, fines, penalties, disbursements , costs and expenses (including witness fees, expert fees, investigation fees, travel expenses, bonds, the cost of establishing the right to indemnification under this </w:t>
      </w:r>
      <w:r w:rsidR="0090075A" w:rsidRPr="00236779">
        <w:t>Section 16.6.1</w:t>
      </w:r>
      <w:r w:rsidR="002C1099" w:rsidRPr="00236779">
        <w:t>, court</w:t>
      </w:r>
      <w:r w:rsidR="00300401" w:rsidRPr="00236779">
        <w:t xml:space="preserve"> or arbitration</w:t>
      </w:r>
      <w:r w:rsidR="002C1099" w:rsidRPr="00236779">
        <w:t xml:space="preserve"> costs and reasonable attorney’s fees) to which the Indemnitees may be subjected, become liable to pay, suffer or incur in connection with any claim, allegation, suit, subpoena, action or proceeding (whether completed, actual, pending, threatened, civil, criminal, investigative, administrative, meritorious or without merit) that arises from or relates to</w:t>
      </w:r>
      <w:r w:rsidR="001A542C" w:rsidRPr="00236779">
        <w:t xml:space="preserve"> (a) </w:t>
      </w:r>
      <w:r w:rsidR="00682F67" w:rsidRPr="00236779">
        <w:t>a Security Incident under Sect</w:t>
      </w:r>
      <w:r w:rsidR="006D0FA4" w:rsidRPr="00236779">
        <w:t>i</w:t>
      </w:r>
      <w:r w:rsidR="00682F67" w:rsidRPr="00236779">
        <w:t>on</w:t>
      </w:r>
      <w:r w:rsidR="006D0FA4" w:rsidRPr="00236779">
        <w:t xml:space="preserve"> 3.9</w:t>
      </w:r>
      <w:r w:rsidR="001A542C" w:rsidRPr="00236779">
        <w:t>;</w:t>
      </w:r>
      <w:r w:rsidR="00867F9F" w:rsidRPr="00236779">
        <w:t xml:space="preserve"> </w:t>
      </w:r>
      <w:r w:rsidR="004B3065" w:rsidRPr="00236779">
        <w:t>(</w:t>
      </w:r>
      <w:r w:rsidR="00682F67" w:rsidRPr="00236779">
        <w:t>b</w:t>
      </w:r>
      <w:r w:rsidR="00300401" w:rsidRPr="00236779">
        <w:t>) breach of confidentiality</w:t>
      </w:r>
      <w:r w:rsidR="003B2343" w:rsidRPr="00236779">
        <w:t>;</w:t>
      </w:r>
      <w:r w:rsidR="00300401" w:rsidRPr="00236779">
        <w:t xml:space="preserve"> </w:t>
      </w:r>
      <w:r w:rsidR="000315B9" w:rsidRPr="00236779">
        <w:t>(</w:t>
      </w:r>
      <w:r w:rsidR="00682F67" w:rsidRPr="00236779">
        <w:t>c</w:t>
      </w:r>
      <w:r w:rsidR="000315B9" w:rsidRPr="00236779">
        <w:t>)</w:t>
      </w:r>
      <w:r w:rsidR="00300401" w:rsidRPr="00236779">
        <w:t xml:space="preserve"> costs and expenses to which </w:t>
      </w:r>
      <w:r w:rsidR="000315B9" w:rsidRPr="00236779">
        <w:t xml:space="preserve">the Indemnitees </w:t>
      </w:r>
      <w:r w:rsidR="00300401" w:rsidRPr="00236779">
        <w:t>may suffer in connection</w:t>
      </w:r>
      <w:r w:rsidR="008D33B5" w:rsidRPr="00236779">
        <w:t xml:space="preserve"> </w:t>
      </w:r>
      <w:r w:rsidR="00300401" w:rsidRPr="00236779">
        <w:t xml:space="preserve">with any operations of </w:t>
      </w:r>
      <w:r w:rsidR="00986673" w:rsidRPr="00236779">
        <w:t>Provider</w:t>
      </w:r>
      <w:r w:rsidR="00300401" w:rsidRPr="00236779">
        <w:t xml:space="preserve"> and/or its subcontractors to the extent resulting from any</w:t>
      </w:r>
      <w:r w:rsidR="008D33B5" w:rsidRPr="00236779">
        <w:t xml:space="preserve"> </w:t>
      </w:r>
      <w:r w:rsidR="00300401" w:rsidRPr="00236779">
        <w:t>negligent act of commission or omission, any intentional tortious act</w:t>
      </w:r>
      <w:r w:rsidR="003B2343" w:rsidRPr="00236779">
        <w:t>; (</w:t>
      </w:r>
      <w:r w:rsidR="006D0FA4" w:rsidRPr="00236779">
        <w:t>d</w:t>
      </w:r>
      <w:r w:rsidR="003B2343" w:rsidRPr="00236779">
        <w:t xml:space="preserve">) </w:t>
      </w:r>
      <w:r w:rsidR="00300401" w:rsidRPr="00236779">
        <w:t xml:space="preserve"> failure to comply with the</w:t>
      </w:r>
      <w:r w:rsidR="003B2343" w:rsidRPr="00236779">
        <w:t xml:space="preserve"> </w:t>
      </w:r>
      <w:r w:rsidR="00300401" w:rsidRPr="00236779">
        <w:t xml:space="preserve">provisions of </w:t>
      </w:r>
      <w:r w:rsidR="00C94119" w:rsidRPr="00236779">
        <w:t>this Agreement</w:t>
      </w:r>
      <w:r w:rsidR="00300401" w:rsidRPr="00236779">
        <w:t xml:space="preserve"> (including but not limited to a breach of representations and warranties) or of the law</w:t>
      </w:r>
      <w:r w:rsidR="003B2343" w:rsidRPr="00236779">
        <w:t>; and (</w:t>
      </w:r>
      <w:r w:rsidR="006D0FA4" w:rsidRPr="00236779">
        <w:t>e</w:t>
      </w:r>
      <w:r w:rsidR="003B2343" w:rsidRPr="00236779">
        <w:t>)</w:t>
      </w:r>
      <w:r w:rsidR="004B3065" w:rsidRPr="00236779">
        <w:t xml:space="preserve"> </w:t>
      </w:r>
      <w:r w:rsidR="002C1099" w:rsidRPr="00236779">
        <w:t xml:space="preserve">the infringement of any copyright, trade secret, trademark, patent or other tangible or intangible property or personal right of any third party by Provider or its subcontractors.  Provider shall defend, indemnify and hold the Indemnitees harmless regardless of whether or not the alleged infringement arises out of the use of the Cloud Service in a manner not expressly contemplated in </w:t>
      </w:r>
      <w:r w:rsidR="00C94119" w:rsidRPr="00236779">
        <w:t>this Agreement</w:t>
      </w:r>
      <w:r w:rsidR="002C1099" w:rsidRPr="00236779">
        <w:t xml:space="preserve">, or in combination with any hardware, equipment or other software not provided or authorized by Provider.  Insofar as the facts or the law relating to any claim would preclude the Indemnitees from being completely indemnified by Provider, the Indemnitees </w:t>
      </w:r>
      <w:r w:rsidR="0090075A" w:rsidRPr="00236779">
        <w:t>shall</w:t>
      </w:r>
      <w:r w:rsidR="002C1099" w:rsidRPr="00236779">
        <w:t xml:space="preserve"> be partially indemnified by Provider to the fullest extent permitted by law.</w:t>
      </w:r>
    </w:p>
    <w:p w14:paraId="6175A59D" w14:textId="3B43EE87" w:rsidR="00AA22A7" w:rsidRPr="00236779" w:rsidRDefault="002C1099" w:rsidP="00497D37">
      <w:pPr>
        <w:pStyle w:val="Attachments-L3"/>
        <w:numPr>
          <w:ilvl w:val="2"/>
          <w:numId w:val="24"/>
        </w:numPr>
      </w:pPr>
      <w:r w:rsidRPr="00236779">
        <w:rPr>
          <w:u w:val="single"/>
        </w:rPr>
        <w:t>No Indemnification by the City</w:t>
      </w:r>
      <w:r w:rsidRPr="00236779">
        <w:t xml:space="preserve">.  Any provision in </w:t>
      </w:r>
      <w:r w:rsidR="00F47461" w:rsidRPr="00236779">
        <w:t xml:space="preserve">any </w:t>
      </w:r>
      <w:r w:rsidR="00146EF9" w:rsidRPr="00236779">
        <w:t>separate</w:t>
      </w:r>
      <w:r w:rsidR="00F47461" w:rsidRPr="00236779">
        <w:t xml:space="preserve"> agreement</w:t>
      </w:r>
      <w:r w:rsidRPr="00236779">
        <w:t xml:space="preserve"> requiring the City to provide indemnification is hereby deemed to be void and unenforceable.</w:t>
      </w:r>
    </w:p>
    <w:p w14:paraId="795F6640" w14:textId="6A6DCC81" w:rsidR="00AA22A7" w:rsidRPr="00236779" w:rsidRDefault="002C1099" w:rsidP="00497D37">
      <w:pPr>
        <w:pStyle w:val="Attachments-L2"/>
        <w:numPr>
          <w:ilvl w:val="1"/>
          <w:numId w:val="24"/>
        </w:numPr>
        <w:ind w:left="360"/>
        <w:rPr>
          <w:u w:val="single"/>
        </w:rPr>
      </w:pPr>
      <w:r w:rsidRPr="00236779">
        <w:rPr>
          <w:u w:val="single"/>
        </w:rPr>
        <w:t xml:space="preserve">Use of </w:t>
      </w:r>
      <w:proofErr w:type="gramStart"/>
      <w:r w:rsidRPr="00236779">
        <w:rPr>
          <w:u w:val="single"/>
        </w:rPr>
        <w:t>Third Party</w:t>
      </w:r>
      <w:proofErr w:type="gramEnd"/>
      <w:r w:rsidRPr="00236779">
        <w:rPr>
          <w:u w:val="single"/>
        </w:rPr>
        <w:t xml:space="preserve"> Providers</w:t>
      </w:r>
    </w:p>
    <w:p w14:paraId="29701186" w14:textId="1011238B" w:rsidR="004D46CD" w:rsidRPr="00236779" w:rsidRDefault="002C1099" w:rsidP="00410E4C">
      <w:pPr>
        <w:pStyle w:val="ListParagraph"/>
        <w:numPr>
          <w:ilvl w:val="2"/>
          <w:numId w:val="24"/>
        </w:numPr>
      </w:pPr>
      <w:r w:rsidRPr="00236779">
        <w:t>Provider must identify any third</w:t>
      </w:r>
      <w:r w:rsidR="000F425D">
        <w:t>-</w:t>
      </w:r>
      <w:r w:rsidRPr="00236779">
        <w:t xml:space="preserve">party entities involved in the provision of the Cloud Service and provide the Department with a copy of Provider’s agreement with the third-party provider.  The agreement must be approved in writing by the City.  </w:t>
      </w:r>
      <w:r w:rsidR="00410E4C" w:rsidRPr="00236779">
        <w:t xml:space="preserve">Provider shall notify the </w:t>
      </w:r>
      <w:r w:rsidR="00B57FD7" w:rsidRPr="00236779">
        <w:t>Department</w:t>
      </w:r>
      <w:r w:rsidR="00410E4C" w:rsidRPr="00236779">
        <w:t xml:space="preserve"> </w:t>
      </w:r>
      <w:proofErr w:type="gramStart"/>
      <w:r w:rsidR="00410E4C" w:rsidRPr="00236779">
        <w:t>in the event that</w:t>
      </w:r>
      <w:proofErr w:type="gramEnd"/>
      <w:r w:rsidR="00410E4C" w:rsidRPr="00236779">
        <w:t xml:space="preserve"> Provider makes any change in the list of third-party providers that it uses prior to making any change</w:t>
      </w:r>
      <w:r w:rsidR="00162223" w:rsidRPr="00236779">
        <w:t xml:space="preserve"> </w:t>
      </w:r>
      <w:r w:rsidR="00F7626D" w:rsidRPr="00236779">
        <w:t>along with a copy of any applicable terms</w:t>
      </w:r>
      <w:r w:rsidR="00410E4C" w:rsidRPr="00236779">
        <w:t xml:space="preserve">.  </w:t>
      </w:r>
      <w:r w:rsidR="00C35D58" w:rsidRPr="00236779">
        <w:t>Notwithstanding the City’s approval of such third</w:t>
      </w:r>
      <w:r w:rsidR="004E76AD" w:rsidRPr="00236779">
        <w:t xml:space="preserve"> </w:t>
      </w:r>
      <w:r w:rsidR="00C35D58" w:rsidRPr="00236779">
        <w:t xml:space="preserve">party provider </w:t>
      </w:r>
      <w:r w:rsidR="0028792E" w:rsidRPr="00236779">
        <w:t xml:space="preserve">agreements, </w:t>
      </w:r>
      <w:r w:rsidR="00275D32" w:rsidRPr="00236779">
        <w:t>(</w:t>
      </w:r>
      <w:r w:rsidR="005A055E" w:rsidRPr="00236779">
        <w:t>a</w:t>
      </w:r>
      <w:r w:rsidR="00275D32" w:rsidRPr="00236779">
        <w:t xml:space="preserve">) </w:t>
      </w:r>
      <w:r w:rsidR="00C35D58" w:rsidRPr="00236779">
        <w:t xml:space="preserve">Provider shall </w:t>
      </w:r>
      <w:r w:rsidR="0028792E" w:rsidRPr="00236779">
        <w:t xml:space="preserve">remain responsible for any and all performance required under </w:t>
      </w:r>
      <w:r w:rsidR="00C94119" w:rsidRPr="00236779">
        <w:t>this Agreement</w:t>
      </w:r>
      <w:r w:rsidR="0028792E" w:rsidRPr="00236779">
        <w:t xml:space="preserve">, </w:t>
      </w:r>
      <w:r w:rsidR="00275D32" w:rsidRPr="00236779">
        <w:t>including, but not limited to, the obligation to properly supervise, coordinate, and perform, all work required hereunder, and no third</w:t>
      </w:r>
      <w:r w:rsidR="00C7723F" w:rsidRPr="00236779">
        <w:t xml:space="preserve"> </w:t>
      </w:r>
      <w:r w:rsidR="00275D32" w:rsidRPr="00236779">
        <w:t xml:space="preserve">party provider agreement shall bind the City; </w:t>
      </w:r>
      <w:r w:rsidR="005C4D69" w:rsidRPr="00236779">
        <w:t xml:space="preserve">and </w:t>
      </w:r>
      <w:r w:rsidR="00275D32" w:rsidRPr="00236779">
        <w:t>(</w:t>
      </w:r>
      <w:r w:rsidR="005A055E" w:rsidRPr="00236779">
        <w:t>b</w:t>
      </w:r>
      <w:r w:rsidR="00275D32" w:rsidRPr="00236779">
        <w:t xml:space="preserve">) Provider shall </w:t>
      </w:r>
      <w:r w:rsidR="00C35D58" w:rsidRPr="00236779">
        <w:t>ensure that any third</w:t>
      </w:r>
      <w:r w:rsidR="00A57DF7" w:rsidRPr="00236779">
        <w:t xml:space="preserve"> </w:t>
      </w:r>
      <w:r w:rsidR="00C35D58" w:rsidRPr="00236779">
        <w:t xml:space="preserve">party provider complies with the  requirements in </w:t>
      </w:r>
      <w:r w:rsidR="00C94119" w:rsidRPr="00236779">
        <w:t>this Agreement</w:t>
      </w:r>
      <w:r w:rsidR="00C35D58" w:rsidRPr="00236779">
        <w:t xml:space="preserve">, including the minimum service levels set forth in the </w:t>
      </w:r>
      <w:r w:rsidR="00406563" w:rsidRPr="00236779">
        <w:t>SLA</w:t>
      </w:r>
      <w:r w:rsidR="00C35D58" w:rsidRPr="00236779">
        <w:rPr>
          <w:b/>
        </w:rPr>
        <w:t xml:space="preserve">. </w:t>
      </w:r>
      <w:r w:rsidRPr="00236779">
        <w:t>If Provider proceeds with an unapproved third</w:t>
      </w:r>
      <w:r w:rsidR="00B352ED">
        <w:t>-</w:t>
      </w:r>
      <w:r w:rsidRPr="00236779">
        <w:t xml:space="preserve">party provider, it </w:t>
      </w:r>
      <w:r w:rsidR="0090075A" w:rsidRPr="00236779">
        <w:t>shall</w:t>
      </w:r>
      <w:r w:rsidRPr="00236779">
        <w:t xml:space="preserve"> be deemed liable to the City for any third</w:t>
      </w:r>
      <w:r w:rsidR="00B352ED">
        <w:t>-</w:t>
      </w:r>
      <w:r w:rsidRPr="00236779">
        <w:t>party claims to the same extent as the third</w:t>
      </w:r>
      <w:r w:rsidR="00A57DF7" w:rsidRPr="00236779">
        <w:t xml:space="preserve"> </w:t>
      </w:r>
      <w:r w:rsidRPr="00236779">
        <w:t xml:space="preserve">party provider would have been liable had it agreed to the terms set forth in this </w:t>
      </w:r>
      <w:r w:rsidR="000D5427" w:rsidRPr="00236779">
        <w:t>Agreement</w:t>
      </w:r>
      <w:r w:rsidRPr="00236779">
        <w:t>.</w:t>
      </w:r>
      <w:r w:rsidR="00C53247" w:rsidRPr="00236779">
        <w:t xml:space="preserve"> </w:t>
      </w:r>
      <w:r w:rsidR="0076640B" w:rsidRPr="00236779">
        <w:t xml:space="preserve"> </w:t>
      </w:r>
    </w:p>
    <w:p w14:paraId="220EB829" w14:textId="57B39D46" w:rsidR="00AA22A7" w:rsidRPr="00236779" w:rsidRDefault="002C1099" w:rsidP="00497D37">
      <w:pPr>
        <w:pStyle w:val="Attachments-L3"/>
        <w:numPr>
          <w:ilvl w:val="2"/>
          <w:numId w:val="24"/>
        </w:numPr>
      </w:pPr>
      <w:r w:rsidRPr="00236779">
        <w:lastRenderedPageBreak/>
        <w:t>Any subcontractor or Affiliate (as defined below) of Provider that provides any software or services in connection with the Cloud Service</w:t>
      </w:r>
      <w:r w:rsidR="00BD6F87" w:rsidRPr="00236779">
        <w:t>s</w:t>
      </w:r>
      <w:r w:rsidRPr="00236779">
        <w:t xml:space="preserve"> is deemed to be a subcontractor whose subcontracts must be approved in writing by the City.  As used in this paragraph, “</w:t>
      </w:r>
      <w:r w:rsidRPr="00236779">
        <w:rPr>
          <w:b/>
        </w:rPr>
        <w:t>Affiliate</w:t>
      </w:r>
      <w:r w:rsidRPr="00236779">
        <w:t xml:space="preserve">” means any parent, subsidiary or other entity that is (directly or indirectly) controlled by, or controls, Provider.  Any provision in </w:t>
      </w:r>
      <w:r w:rsidR="00C94119" w:rsidRPr="00236779">
        <w:t>this Agreement</w:t>
      </w:r>
      <w:r w:rsidRPr="00236779">
        <w:t xml:space="preserve"> to the contrary is deemed to conflict with this </w:t>
      </w:r>
      <w:r w:rsidR="000D5427" w:rsidRPr="00236779">
        <w:t>Agreement</w:t>
      </w:r>
      <w:r w:rsidRPr="00236779">
        <w:t>.</w:t>
      </w:r>
    </w:p>
    <w:p w14:paraId="7CC8D84E" w14:textId="3CB31F88" w:rsidR="00014565" w:rsidRPr="00236779" w:rsidRDefault="00014565" w:rsidP="00497D37">
      <w:pPr>
        <w:pStyle w:val="Attachments-L2"/>
        <w:numPr>
          <w:ilvl w:val="1"/>
          <w:numId w:val="24"/>
        </w:numPr>
        <w:ind w:left="450"/>
      </w:pPr>
      <w:bookmarkStart w:id="6" w:name="_Ref424832434"/>
      <w:r w:rsidRPr="00236779">
        <w:rPr>
          <w:u w:val="single"/>
        </w:rPr>
        <w:t>Source Code Escrow.</w:t>
      </w:r>
      <w:r w:rsidRPr="00236779">
        <w:t xml:space="preserve"> </w:t>
      </w:r>
      <w:r w:rsidR="009F29D8" w:rsidRPr="00236779">
        <w:t xml:space="preserve">The </w:t>
      </w:r>
      <w:r w:rsidR="00885226" w:rsidRPr="00236779">
        <w:t>P</w:t>
      </w:r>
      <w:r w:rsidR="009F29D8" w:rsidRPr="00236779">
        <w:t>arties agree that in the event Provider becomes: (</w:t>
      </w:r>
      <w:r w:rsidR="005A055E" w:rsidRPr="00236779">
        <w:t>a</w:t>
      </w:r>
      <w:r w:rsidR="009F29D8" w:rsidRPr="00236779">
        <w:t>) insolvent or bankrupt, (</w:t>
      </w:r>
      <w:r w:rsidR="005A055E" w:rsidRPr="00236779">
        <w:t>b</w:t>
      </w:r>
      <w:r w:rsidR="009F29D8" w:rsidRPr="00236779">
        <w:t>) makes an assignment for the benefit of creditors, or (</w:t>
      </w:r>
      <w:r w:rsidR="005A055E" w:rsidRPr="00236779">
        <w:t>c</w:t>
      </w:r>
      <w:r w:rsidR="009F29D8" w:rsidRPr="00236779">
        <w:t xml:space="preserve">) voluntarily or involuntarily initiates bankruptcy, insolvency, or reorganization proceedings, then the City and Provider </w:t>
      </w:r>
      <w:r w:rsidR="0090075A" w:rsidRPr="00236779">
        <w:t>shall</w:t>
      </w:r>
      <w:r w:rsidR="009F29D8" w:rsidRPr="00236779">
        <w:t xml:space="preserve"> negotiate in good faith to enter into a source code escrow agreement with a mutually agreed-upon source code escrow company setting forth source code escrow deposit procedures and source code release procedures</w:t>
      </w:r>
      <w:r w:rsidR="001538A4" w:rsidRPr="00236779">
        <w:t xml:space="preserve">, </w:t>
      </w:r>
      <w:r w:rsidR="00736066" w:rsidRPr="00236779">
        <w:t>which include</w:t>
      </w:r>
      <w:r w:rsidR="001538A4" w:rsidRPr="00236779">
        <w:t xml:space="preserve"> testing and review</w:t>
      </w:r>
      <w:r w:rsidR="00736066" w:rsidRPr="00236779">
        <w:t xml:space="preserve"> of such escrow. </w:t>
      </w:r>
    </w:p>
    <w:p w14:paraId="365CD308" w14:textId="7636BE8D" w:rsidR="00485309" w:rsidRPr="00236779" w:rsidRDefault="002C1099" w:rsidP="00735056">
      <w:pPr>
        <w:pStyle w:val="Attachments-L2"/>
        <w:numPr>
          <w:ilvl w:val="1"/>
          <w:numId w:val="24"/>
        </w:numPr>
      </w:pPr>
      <w:r w:rsidRPr="00236779">
        <w:rPr>
          <w:u w:val="single"/>
        </w:rPr>
        <w:t>Governing Law; Jurisdiction and Venue; Jury Waiver</w:t>
      </w:r>
      <w:bookmarkEnd w:id="6"/>
      <w:r w:rsidR="009A48EE" w:rsidRPr="00236779">
        <w:rPr>
          <w:u w:val="single"/>
        </w:rPr>
        <w:t>; No Arbitration</w:t>
      </w:r>
      <w:r w:rsidRPr="00236779">
        <w:rPr>
          <w:u w:val="single"/>
        </w:rPr>
        <w:t>.</w:t>
      </w:r>
      <w:r w:rsidRPr="00236779">
        <w:t xml:space="preserve">  The laws of the State of New York, without reference to its choice of law principles, govern </w:t>
      </w:r>
      <w:r w:rsidR="00C94119" w:rsidRPr="00236779">
        <w:t>this Agreement</w:t>
      </w:r>
      <w:r w:rsidRPr="00236779">
        <w:t xml:space="preserve">, and any claims arising out of or relating to </w:t>
      </w:r>
      <w:r w:rsidR="00C94119" w:rsidRPr="00236779">
        <w:t>this Agreement</w:t>
      </w:r>
      <w:r w:rsidRPr="00236779">
        <w:t>, or their negotiation, execution, performance, or breach.  All disputes and controversies arising out of or relating to the negotiation, execution, performance or breach of th</w:t>
      </w:r>
      <w:r w:rsidR="000D5427" w:rsidRPr="00236779">
        <w:t>is</w:t>
      </w:r>
      <w:r w:rsidRPr="00236779">
        <w:t xml:space="preserve"> </w:t>
      </w:r>
      <w:r w:rsidR="004918BD" w:rsidRPr="00236779">
        <w:t xml:space="preserve">Agreement </w:t>
      </w:r>
      <w:r w:rsidRPr="00236779">
        <w:t>must be resolved</w:t>
      </w:r>
      <w:r w:rsidR="00623F06" w:rsidRPr="00236779">
        <w:t xml:space="preserve"> in accordance with the P</w:t>
      </w:r>
      <w:r w:rsidR="00BE2668" w:rsidRPr="00236779">
        <w:t>P</w:t>
      </w:r>
      <w:r w:rsidR="00623F06" w:rsidRPr="00236779">
        <w:t>B Rules and</w:t>
      </w:r>
      <w:r w:rsidRPr="00236779">
        <w:t xml:space="preserve"> in the New York State or federal courts in the City, County and State of New York, and each party irrevocably consents to the exclusive venue and personal jurisdiction of those courts for the resolution of disputes and waives all objections thereto.  To the fullest extent permitted by law, each party irrevocably waives its right to a jury in any litigation arising out of or relating to </w:t>
      </w:r>
      <w:r w:rsidR="00C94119" w:rsidRPr="00236779">
        <w:t>this Agreement</w:t>
      </w:r>
      <w:r w:rsidRPr="00236779">
        <w:t xml:space="preserve">, their negotiation, execution, </w:t>
      </w:r>
      <w:proofErr w:type="gramStart"/>
      <w:r w:rsidRPr="00236779">
        <w:t>performance</w:t>
      </w:r>
      <w:proofErr w:type="gramEnd"/>
      <w:r w:rsidRPr="00236779">
        <w:t xml:space="preserve"> or breach.</w:t>
      </w:r>
      <w:r w:rsidR="00735056" w:rsidRPr="00236779">
        <w:t xml:space="preserve"> No dispute, controversy or claim arising out of or relating to </w:t>
      </w:r>
      <w:r w:rsidR="00C94119" w:rsidRPr="00236779">
        <w:t>this Agreement</w:t>
      </w:r>
      <w:r w:rsidR="00735056" w:rsidRPr="00236779">
        <w:t xml:space="preserve"> or the enforcement, breach, </w:t>
      </w:r>
      <w:proofErr w:type="gramStart"/>
      <w:r w:rsidR="00735056" w:rsidRPr="00236779">
        <w:t>termination</w:t>
      </w:r>
      <w:proofErr w:type="gramEnd"/>
      <w:r w:rsidR="00735056" w:rsidRPr="00236779">
        <w:t xml:space="preserve"> or validity thereof shall be submitted to arbitration or similar dispute resolution method.</w:t>
      </w:r>
      <w:r w:rsidR="009A48EE" w:rsidRPr="00236779">
        <w:t xml:space="preserve"> </w:t>
      </w:r>
    </w:p>
    <w:p w14:paraId="4C6E1142" w14:textId="005ED8AD" w:rsidR="00B75BFF" w:rsidRPr="00236779" w:rsidRDefault="002C1099" w:rsidP="00497D37">
      <w:pPr>
        <w:pStyle w:val="Attachments-L2"/>
        <w:numPr>
          <w:ilvl w:val="1"/>
          <w:numId w:val="24"/>
        </w:numPr>
        <w:ind w:left="450"/>
        <w:rPr>
          <w:u w:val="single"/>
        </w:rPr>
      </w:pPr>
      <w:r w:rsidRPr="00236779">
        <w:rPr>
          <w:u w:val="single"/>
        </w:rPr>
        <w:t>Fees</w:t>
      </w:r>
      <w:r w:rsidR="00B75BFF" w:rsidRPr="00236779">
        <w:rPr>
          <w:u w:val="single"/>
        </w:rPr>
        <w:t>.</w:t>
      </w:r>
      <w:r w:rsidR="00B75BFF" w:rsidRPr="00236779">
        <w:t xml:space="preserve"> </w:t>
      </w:r>
    </w:p>
    <w:p w14:paraId="5364F9BB" w14:textId="20F1B0FD" w:rsidR="00723A2E" w:rsidRPr="00236779" w:rsidRDefault="002C1099" w:rsidP="00497D37">
      <w:pPr>
        <w:pStyle w:val="Attachments-L3"/>
        <w:numPr>
          <w:ilvl w:val="2"/>
          <w:numId w:val="24"/>
        </w:numPr>
        <w:ind w:left="1170"/>
      </w:pPr>
      <w:r w:rsidRPr="00236779">
        <w:t>The City is not responsible for an early termination fee.</w:t>
      </w:r>
      <w:r w:rsidR="00B75BFF" w:rsidRPr="00236779">
        <w:t xml:space="preserve"> </w:t>
      </w:r>
    </w:p>
    <w:p w14:paraId="483D329D" w14:textId="452A5D56" w:rsidR="00B75BFF" w:rsidRPr="00236779" w:rsidRDefault="002C1099" w:rsidP="00497D37">
      <w:pPr>
        <w:pStyle w:val="Attachments-L3"/>
        <w:numPr>
          <w:ilvl w:val="2"/>
          <w:numId w:val="24"/>
        </w:numPr>
      </w:pPr>
      <w:r w:rsidRPr="00236779">
        <w:t xml:space="preserve">Rates and fees may only be increased pursuant to a written amendment to this </w:t>
      </w:r>
      <w:r w:rsidR="000D5427" w:rsidRPr="00236779">
        <w:t xml:space="preserve">Agreement </w:t>
      </w:r>
      <w:r w:rsidRPr="00236779">
        <w:t>that has been signed by both parties.  Overage and excess usage fees are not permitted in the absence of the City’s prior written agreement.</w:t>
      </w:r>
    </w:p>
    <w:p w14:paraId="72319426" w14:textId="4D0BC82F" w:rsidR="00B75BFF" w:rsidRPr="00236779" w:rsidRDefault="002C1099" w:rsidP="00497D37">
      <w:pPr>
        <w:pStyle w:val="Attachments-L3"/>
        <w:numPr>
          <w:ilvl w:val="2"/>
          <w:numId w:val="24"/>
        </w:numPr>
      </w:pPr>
      <w:r w:rsidRPr="00236779">
        <w:t xml:space="preserve">The City </w:t>
      </w:r>
      <w:r w:rsidR="0090075A" w:rsidRPr="00236779">
        <w:t>shall</w:t>
      </w:r>
      <w:r w:rsidRPr="00236779">
        <w:t xml:space="preserve"> not be liable for any unauthorized use, including fees and charges that may become due to Provider </w:t>
      </w:r>
      <w:proofErr w:type="gramStart"/>
      <w:r w:rsidRPr="00236779">
        <w:t>as a result of</w:t>
      </w:r>
      <w:proofErr w:type="gramEnd"/>
      <w:r w:rsidRPr="00236779">
        <w:t xml:space="preserve"> that use.</w:t>
      </w:r>
    </w:p>
    <w:p w14:paraId="068EEA36" w14:textId="580B7F6D" w:rsidR="00AA22A7" w:rsidRPr="00236779" w:rsidRDefault="002C1099" w:rsidP="00497D37">
      <w:pPr>
        <w:pStyle w:val="Attachments-L3"/>
        <w:numPr>
          <w:ilvl w:val="2"/>
          <w:numId w:val="24"/>
        </w:numPr>
      </w:pPr>
      <w:r w:rsidRPr="00236779">
        <w:t xml:space="preserve">The City’s payment of an invoice without objection or failure to raise an objection to an invoice </w:t>
      </w:r>
      <w:r w:rsidR="0090075A" w:rsidRPr="00236779">
        <w:t>shall</w:t>
      </w:r>
      <w:r w:rsidRPr="00236779">
        <w:t xml:space="preserve"> not constitute a waiver of any objections to that invoice.</w:t>
      </w:r>
    </w:p>
    <w:p w14:paraId="33BBDCFB" w14:textId="4214766B" w:rsidR="00AA22A7" w:rsidRPr="00236779" w:rsidRDefault="002C1099" w:rsidP="00497D37">
      <w:pPr>
        <w:pStyle w:val="Attachments-L2"/>
        <w:numPr>
          <w:ilvl w:val="1"/>
          <w:numId w:val="24"/>
        </w:numPr>
        <w:ind w:left="450"/>
        <w:rPr>
          <w:u w:val="single"/>
        </w:rPr>
      </w:pPr>
      <w:r w:rsidRPr="00236779">
        <w:rPr>
          <w:u w:val="single"/>
        </w:rPr>
        <w:t>Insurance</w:t>
      </w:r>
    </w:p>
    <w:p w14:paraId="69EAFD89" w14:textId="09B88716" w:rsidR="00AA22A7" w:rsidRPr="00236779" w:rsidRDefault="002C1099" w:rsidP="00497D37">
      <w:pPr>
        <w:pStyle w:val="Attachments-L3"/>
        <w:numPr>
          <w:ilvl w:val="2"/>
          <w:numId w:val="24"/>
        </w:numPr>
      </w:pPr>
      <w:r w:rsidRPr="00236779">
        <w:rPr>
          <w:u w:val="single"/>
        </w:rPr>
        <w:t>Data Breach and Privacy Cyber Liability</w:t>
      </w:r>
      <w:r w:rsidRPr="00236779">
        <w:t xml:space="preserve">.  Provider </w:t>
      </w:r>
      <w:proofErr w:type="gramStart"/>
      <w:r w:rsidRPr="00236779">
        <w:t>shall maintain at all times</w:t>
      </w:r>
      <w:proofErr w:type="gramEnd"/>
      <w:r w:rsidRPr="00236779">
        <w:t xml:space="preserve"> during the provision of Cloud Services, and as otherwise required herein, data breach and privacy cyber liability insurance with limits of no less than $10,000,000 per claim and $20,000,000 in the aggregate.  This policy must include coverage for: </w:t>
      </w:r>
    </w:p>
    <w:p w14:paraId="3CDBFBE5" w14:textId="77777777" w:rsidR="00E0236D" w:rsidRPr="00236779" w:rsidRDefault="00E0236D" w:rsidP="00497D37">
      <w:pPr>
        <w:pStyle w:val="Attachments-L3"/>
        <w:numPr>
          <w:ilvl w:val="3"/>
          <w:numId w:val="24"/>
        </w:numPr>
        <w:ind w:left="1710"/>
      </w:pPr>
      <w:r w:rsidRPr="00236779">
        <w:t xml:space="preserve">failure to protect confidential information, including personally identifiable </w:t>
      </w:r>
      <w:proofErr w:type="gramStart"/>
      <w:r w:rsidRPr="00236779">
        <w:lastRenderedPageBreak/>
        <w:t>information;</w:t>
      </w:r>
      <w:proofErr w:type="gramEnd"/>
    </w:p>
    <w:p w14:paraId="10C82FAA" w14:textId="77777777" w:rsidR="00E0236D" w:rsidRPr="00236779" w:rsidRDefault="00E0236D" w:rsidP="00497D37">
      <w:pPr>
        <w:pStyle w:val="Attachments-L3"/>
        <w:numPr>
          <w:ilvl w:val="3"/>
          <w:numId w:val="24"/>
        </w:numPr>
        <w:ind w:left="1710"/>
      </w:pPr>
      <w:r w:rsidRPr="00236779">
        <w:t xml:space="preserve">failure of the security of Provider’s computer </w:t>
      </w:r>
      <w:proofErr w:type="gramStart"/>
      <w:r w:rsidRPr="00236779">
        <w:t>systems;</w:t>
      </w:r>
      <w:proofErr w:type="gramEnd"/>
    </w:p>
    <w:p w14:paraId="4EE4D6F4" w14:textId="49F32131" w:rsidR="00E0236D" w:rsidRPr="00236779" w:rsidRDefault="00E0236D" w:rsidP="00497D37">
      <w:pPr>
        <w:pStyle w:val="Attachments-L3"/>
        <w:numPr>
          <w:ilvl w:val="3"/>
          <w:numId w:val="24"/>
        </w:numPr>
        <w:ind w:left="1800"/>
      </w:pPr>
      <w:r w:rsidRPr="00236779">
        <w:t xml:space="preserve">failure of the security of the City’s systems or City Data due to the actions or omissions of </w:t>
      </w:r>
      <w:proofErr w:type="gramStart"/>
      <w:r w:rsidR="00986673" w:rsidRPr="00236779">
        <w:t>Provider</w:t>
      </w:r>
      <w:r w:rsidRPr="00236779">
        <w:t>;</w:t>
      </w:r>
      <w:proofErr w:type="gramEnd"/>
    </w:p>
    <w:p w14:paraId="62118751" w14:textId="64390794" w:rsidR="00E0236D" w:rsidRPr="00236779" w:rsidRDefault="002C1099" w:rsidP="00497D37">
      <w:pPr>
        <w:pStyle w:val="Attachments-L5"/>
        <w:numPr>
          <w:ilvl w:val="3"/>
          <w:numId w:val="24"/>
        </w:numPr>
        <w:ind w:left="1440"/>
      </w:pPr>
      <w:r w:rsidRPr="00236779">
        <w:t xml:space="preserve">Data breach expenses, including forensic services, the cost of complying with privacy laws and regulations, </w:t>
      </w:r>
      <w:r w:rsidR="003D42D5" w:rsidRPr="00236779">
        <w:t xml:space="preserve">cost of undergoing regulatory examinations and defending regulatory actions, including </w:t>
      </w:r>
      <w:r w:rsidRPr="00236779">
        <w:t>legal representation,</w:t>
      </w:r>
      <w:r w:rsidR="00D33A66" w:rsidRPr="00236779">
        <w:t xml:space="preserve"> cost of internal investigation to determine the cause of the breach,</w:t>
      </w:r>
      <w:r w:rsidRPr="00236779">
        <w:t xml:space="preserve"> notification costs, public relations and crisis management costs, credit monitoring, fraud consultation, credit freezing, fraud alert, and identity restoration services;</w:t>
      </w:r>
    </w:p>
    <w:p w14:paraId="5F04DA5A" w14:textId="77777777" w:rsidR="0070278E" w:rsidRPr="00236779" w:rsidRDefault="0070278E" w:rsidP="00E0236D">
      <w:pPr>
        <w:pStyle w:val="Attachments-L5"/>
        <w:numPr>
          <w:ilvl w:val="0"/>
          <w:numId w:val="0"/>
        </w:numPr>
        <w:ind w:left="1800"/>
      </w:pPr>
    </w:p>
    <w:p w14:paraId="219AEE7F" w14:textId="66AB4874" w:rsidR="00E0236D" w:rsidRPr="00236779" w:rsidRDefault="00E0236D" w:rsidP="00497D37">
      <w:pPr>
        <w:pStyle w:val="Attachments-L5"/>
        <w:numPr>
          <w:ilvl w:val="3"/>
          <w:numId w:val="24"/>
        </w:numPr>
        <w:ind w:left="1440" w:hanging="630"/>
      </w:pPr>
      <w:r w:rsidRPr="00236779">
        <w:t xml:space="preserve"> </w:t>
      </w:r>
      <w:r w:rsidR="002C1099" w:rsidRPr="00236779">
        <w:t xml:space="preserve">Costs arising from cyber extortion threats, including the payment of ransom </w:t>
      </w:r>
      <w:proofErr w:type="gramStart"/>
      <w:r w:rsidR="002C1099" w:rsidRPr="00236779">
        <w:t>demands;</w:t>
      </w:r>
      <w:proofErr w:type="gramEnd"/>
    </w:p>
    <w:p w14:paraId="3C93FCEB" w14:textId="04858628" w:rsidR="0070278E" w:rsidRPr="00236779" w:rsidRDefault="0070278E" w:rsidP="00E0236D">
      <w:pPr>
        <w:pStyle w:val="Attachments-L5"/>
        <w:numPr>
          <w:ilvl w:val="0"/>
          <w:numId w:val="0"/>
        </w:numPr>
        <w:ind w:left="1800"/>
      </w:pPr>
    </w:p>
    <w:p w14:paraId="50C04D24" w14:textId="3F6D1F65" w:rsidR="00E0236D" w:rsidRPr="00236779" w:rsidRDefault="002C1099" w:rsidP="00497D37">
      <w:pPr>
        <w:pStyle w:val="Attachments-L5"/>
        <w:numPr>
          <w:ilvl w:val="3"/>
          <w:numId w:val="24"/>
        </w:numPr>
        <w:ind w:left="1440"/>
      </w:pPr>
      <w:r w:rsidRPr="00236779">
        <w:t xml:space="preserve">The alteration, loss, corruption of data, including costs to recover, correct, reconstruct, and reload lost, stolen, or corrupted </w:t>
      </w:r>
      <w:proofErr w:type="gramStart"/>
      <w:r w:rsidRPr="00236779">
        <w:t>data;</w:t>
      </w:r>
      <w:proofErr w:type="gramEnd"/>
    </w:p>
    <w:p w14:paraId="30C46501" w14:textId="77777777" w:rsidR="0070278E" w:rsidRPr="00236779" w:rsidRDefault="0070278E" w:rsidP="00E0236D">
      <w:pPr>
        <w:pStyle w:val="Attachments-L5"/>
        <w:numPr>
          <w:ilvl w:val="0"/>
          <w:numId w:val="0"/>
        </w:numPr>
        <w:ind w:left="1800"/>
      </w:pPr>
    </w:p>
    <w:p w14:paraId="7A32F485" w14:textId="7052FAC9" w:rsidR="00E0236D" w:rsidRPr="00236779" w:rsidRDefault="002C1099" w:rsidP="00497D37">
      <w:pPr>
        <w:pStyle w:val="Attachments-L5"/>
        <w:numPr>
          <w:ilvl w:val="3"/>
          <w:numId w:val="24"/>
        </w:numPr>
        <w:ind w:left="1440"/>
      </w:pPr>
      <w:r w:rsidRPr="00236779">
        <w:t xml:space="preserve">The cost of replacing, repairing, or restoring computer systems, including hardware (including laptops and mobile devices), software, networking equipment, and </w:t>
      </w:r>
      <w:proofErr w:type="gramStart"/>
      <w:r w:rsidRPr="00236779">
        <w:t>storage;</w:t>
      </w:r>
      <w:proofErr w:type="gramEnd"/>
    </w:p>
    <w:p w14:paraId="3073492E" w14:textId="77777777" w:rsidR="0070278E" w:rsidRPr="00236779" w:rsidRDefault="0070278E" w:rsidP="00E0236D">
      <w:pPr>
        <w:pStyle w:val="Attachments-L5"/>
        <w:numPr>
          <w:ilvl w:val="0"/>
          <w:numId w:val="0"/>
        </w:numPr>
        <w:ind w:left="1800"/>
      </w:pPr>
    </w:p>
    <w:p w14:paraId="02237F5E" w14:textId="0E8B0F25" w:rsidR="0070278E" w:rsidRPr="00236779" w:rsidRDefault="002C1099" w:rsidP="00497D37">
      <w:pPr>
        <w:pStyle w:val="Attachments-L5"/>
        <w:numPr>
          <w:ilvl w:val="3"/>
          <w:numId w:val="24"/>
        </w:numPr>
        <w:ind w:left="1440"/>
      </w:pPr>
      <w:r w:rsidRPr="00236779">
        <w:t>Costs arising from an attack on a network or computer system, including denial of service attacks, malware, and virus infections;</w:t>
      </w:r>
      <w:r w:rsidR="00E0236D" w:rsidRPr="00236779">
        <w:br/>
      </w:r>
    </w:p>
    <w:p w14:paraId="04BA024C" w14:textId="5EF27770" w:rsidR="00E0236D" w:rsidRPr="00236779" w:rsidRDefault="0070278E" w:rsidP="00497D37">
      <w:pPr>
        <w:pStyle w:val="Attachments-L5"/>
        <w:numPr>
          <w:ilvl w:val="3"/>
          <w:numId w:val="24"/>
        </w:numPr>
        <w:ind w:left="1440"/>
      </w:pPr>
      <w:r w:rsidRPr="00236779">
        <w:t>D</w:t>
      </w:r>
      <w:r w:rsidR="002C1099" w:rsidRPr="00236779">
        <w:t xml:space="preserve">ishonest, fraudulent, malicious, or criminal use of a computer system by a person, whether identified or not, and whether acting alone or in collusion with other </w:t>
      </w:r>
      <w:proofErr w:type="gramStart"/>
      <w:r w:rsidR="002C1099" w:rsidRPr="00236779">
        <w:t>persons;</w:t>
      </w:r>
      <w:proofErr w:type="gramEnd"/>
    </w:p>
    <w:p w14:paraId="2F2A1E0A" w14:textId="77777777" w:rsidR="0070278E" w:rsidRPr="00236779" w:rsidRDefault="0070278E" w:rsidP="00E0236D">
      <w:pPr>
        <w:pStyle w:val="Attachments-L5"/>
        <w:numPr>
          <w:ilvl w:val="0"/>
          <w:numId w:val="0"/>
        </w:numPr>
        <w:ind w:left="1800"/>
      </w:pPr>
    </w:p>
    <w:p w14:paraId="33BA3B4E" w14:textId="041FF244" w:rsidR="0070278E" w:rsidRPr="00236779" w:rsidRDefault="0070278E" w:rsidP="00497D37">
      <w:pPr>
        <w:pStyle w:val="Attachments-L5"/>
        <w:numPr>
          <w:ilvl w:val="3"/>
          <w:numId w:val="24"/>
        </w:numPr>
        <w:ind w:left="1800"/>
      </w:pPr>
      <w:r w:rsidRPr="00236779">
        <w:t>M</w:t>
      </w:r>
      <w:r w:rsidR="002C1099" w:rsidRPr="00236779">
        <w:t>edia liability; and</w:t>
      </w:r>
    </w:p>
    <w:p w14:paraId="261F0C54" w14:textId="77777777" w:rsidR="00E0236D" w:rsidRPr="00236779" w:rsidRDefault="00E0236D" w:rsidP="00E0236D">
      <w:pPr>
        <w:pStyle w:val="Attachments-L5"/>
        <w:numPr>
          <w:ilvl w:val="0"/>
          <w:numId w:val="0"/>
        </w:numPr>
        <w:ind w:left="1800"/>
      </w:pPr>
    </w:p>
    <w:p w14:paraId="058429E5" w14:textId="589DC171" w:rsidR="00AA22A7" w:rsidRPr="00236779" w:rsidRDefault="0070278E" w:rsidP="00497D37">
      <w:pPr>
        <w:pStyle w:val="Attachments-L5"/>
        <w:numPr>
          <w:ilvl w:val="3"/>
          <w:numId w:val="24"/>
        </w:numPr>
        <w:ind w:left="1800"/>
      </w:pPr>
      <w:r w:rsidRPr="00236779">
        <w:t>C</w:t>
      </w:r>
      <w:r w:rsidR="002C1099" w:rsidRPr="00236779">
        <w:t>yber theft of customer’s property, including but not limited to money and securities.</w:t>
      </w:r>
    </w:p>
    <w:p w14:paraId="3A47D73C" w14:textId="5790EFD7" w:rsidR="00AA22A7" w:rsidRPr="00236779" w:rsidRDefault="002C1099" w:rsidP="00497D37">
      <w:pPr>
        <w:pStyle w:val="Attachments-L3"/>
        <w:numPr>
          <w:ilvl w:val="2"/>
          <w:numId w:val="24"/>
        </w:numPr>
      </w:pPr>
      <w:r w:rsidRPr="00236779">
        <w:rPr>
          <w:u w:val="single"/>
        </w:rPr>
        <w:t>Technology Errors and Omissions</w:t>
      </w:r>
      <w:r w:rsidRPr="00236779">
        <w:t xml:space="preserve">. Provider shall maintain at all times during the provision of Cloud Services, and as otherwise required herein, technology errors and omissions insurance covering Provider in the amount of at least $10,000,000 per occurrence and $20,000,000 in the aggregate for damages arising from computer related services, including, but not limited to, one or any combination of the following: </w:t>
      </w:r>
      <w:r w:rsidR="009B1CAC" w:rsidRPr="00236779">
        <w:t>(a)</w:t>
      </w:r>
      <w:r w:rsidRPr="00236779">
        <w:t xml:space="preserve"> consulting, </w:t>
      </w:r>
      <w:r w:rsidR="009B1CAC" w:rsidRPr="00236779">
        <w:t xml:space="preserve">(b) </w:t>
      </w:r>
      <w:r w:rsidRPr="00236779">
        <w:t xml:space="preserve">data processing, </w:t>
      </w:r>
      <w:r w:rsidR="009B1CAC" w:rsidRPr="00236779">
        <w:t>(c)</w:t>
      </w:r>
      <w:r w:rsidRPr="00236779">
        <w:t xml:space="preserve"> programming, </w:t>
      </w:r>
      <w:r w:rsidR="009B1CAC" w:rsidRPr="00236779">
        <w:t>(d)</w:t>
      </w:r>
      <w:r w:rsidRPr="00236779">
        <w:t xml:space="preserve"> system integration, </w:t>
      </w:r>
      <w:r w:rsidR="009B1CAC" w:rsidRPr="00236779">
        <w:t>(e)</w:t>
      </w:r>
      <w:r w:rsidRPr="00236779">
        <w:t xml:space="preserve"> hardware development, </w:t>
      </w:r>
      <w:r w:rsidR="009B1CAC" w:rsidRPr="00236779">
        <w:t>(f)</w:t>
      </w:r>
      <w:r w:rsidRPr="00236779">
        <w:t xml:space="preserve"> software development, </w:t>
      </w:r>
      <w:r w:rsidR="009B1CAC" w:rsidRPr="00236779">
        <w:t>(g)</w:t>
      </w:r>
      <w:r w:rsidRPr="00236779">
        <w:t xml:space="preserve"> installation, </w:t>
      </w:r>
      <w:r w:rsidR="009B1CAC" w:rsidRPr="00236779">
        <w:t xml:space="preserve">(h) </w:t>
      </w:r>
      <w:r w:rsidRPr="00236779">
        <w:t xml:space="preserve">distribution or maintenance, </w:t>
      </w:r>
      <w:r w:rsidR="009B1CAC" w:rsidRPr="00236779">
        <w:t>(</w:t>
      </w:r>
      <w:proofErr w:type="spellStart"/>
      <w:r w:rsidR="009B1CAC" w:rsidRPr="00236779">
        <w:t>i</w:t>
      </w:r>
      <w:proofErr w:type="spellEnd"/>
      <w:r w:rsidR="009B1CAC" w:rsidRPr="00236779">
        <w:t xml:space="preserve">) </w:t>
      </w:r>
      <w:r w:rsidRPr="00236779">
        <w:t xml:space="preserve">systems analysis or design, </w:t>
      </w:r>
      <w:r w:rsidR="009B1CAC" w:rsidRPr="00236779">
        <w:t xml:space="preserve">(j) </w:t>
      </w:r>
      <w:r w:rsidRPr="00236779">
        <w:t xml:space="preserve">training, </w:t>
      </w:r>
      <w:r w:rsidR="009B1CAC" w:rsidRPr="00236779">
        <w:t>(k)</w:t>
      </w:r>
      <w:r w:rsidRPr="00236779">
        <w:t xml:space="preserve"> staffing or other support services, </w:t>
      </w:r>
      <w:r w:rsidR="009B1CAC" w:rsidRPr="00236779">
        <w:t xml:space="preserve">(l) </w:t>
      </w:r>
      <w:r w:rsidRPr="00236779">
        <w:t xml:space="preserve">cloud computing services, and </w:t>
      </w:r>
      <w:r w:rsidR="009B1CAC" w:rsidRPr="00236779">
        <w:t>(m)</w:t>
      </w:r>
      <w:r w:rsidRPr="00236779">
        <w:t xml:space="preserve"> any electronic equipment, computer software developed, manufactured, distributed, licensed, marketed or sold.  This policy must include coverage for third-party fidelity, including cyber theft.</w:t>
      </w:r>
    </w:p>
    <w:p w14:paraId="7118F69B" w14:textId="77777777" w:rsidR="00AA22A7" w:rsidRPr="00236779" w:rsidRDefault="002C1099" w:rsidP="00497D37">
      <w:pPr>
        <w:pStyle w:val="Attachments-L3"/>
        <w:numPr>
          <w:ilvl w:val="2"/>
          <w:numId w:val="24"/>
        </w:numPr>
      </w:pPr>
      <w:r w:rsidRPr="00236779">
        <w:rPr>
          <w:u w:val="single"/>
        </w:rPr>
        <w:t>General Insurance Requirements</w:t>
      </w:r>
    </w:p>
    <w:p w14:paraId="65B98208" w14:textId="4D230A05" w:rsidR="00AA22A7" w:rsidRPr="00236779" w:rsidRDefault="002C1099" w:rsidP="00497D37">
      <w:pPr>
        <w:pStyle w:val="Attachments-L4"/>
        <w:numPr>
          <w:ilvl w:val="3"/>
          <w:numId w:val="24"/>
        </w:numPr>
        <w:ind w:left="1800"/>
      </w:pPr>
      <w:r w:rsidRPr="00236779">
        <w:lastRenderedPageBreak/>
        <w:t>All required insurance policies must be maintained with companies that may lawfully issue the policy and have an A.M. Best rating of at least A- / “VII” or a Standard and Poor’s rating of at least A, unless prior written approval is obtained from the City Law Department.</w:t>
      </w:r>
    </w:p>
    <w:p w14:paraId="5444531B" w14:textId="77777777" w:rsidR="003D08A2" w:rsidRPr="00236779" w:rsidRDefault="003D08A2" w:rsidP="003D08A2">
      <w:pPr>
        <w:pStyle w:val="Attachments-L4"/>
        <w:numPr>
          <w:ilvl w:val="0"/>
          <w:numId w:val="0"/>
        </w:numPr>
        <w:ind w:left="1800"/>
      </w:pPr>
    </w:p>
    <w:p w14:paraId="18BE5223" w14:textId="5C352539" w:rsidR="00AA22A7" w:rsidRPr="00236779" w:rsidRDefault="002C1099" w:rsidP="00497D37">
      <w:pPr>
        <w:pStyle w:val="Attachments-L4"/>
        <w:numPr>
          <w:ilvl w:val="3"/>
          <w:numId w:val="24"/>
        </w:numPr>
        <w:ind w:left="1800"/>
      </w:pPr>
      <w:r w:rsidRPr="00236779">
        <w:t>All insurance policies shall be primary (and non-contributing) to any insurance or self-insurance maintained by the City.</w:t>
      </w:r>
    </w:p>
    <w:p w14:paraId="7DE1E38E" w14:textId="77777777" w:rsidR="003D08A2" w:rsidRPr="00236779" w:rsidRDefault="003D08A2" w:rsidP="003D08A2">
      <w:pPr>
        <w:pStyle w:val="Attachments-L4"/>
        <w:numPr>
          <w:ilvl w:val="0"/>
          <w:numId w:val="0"/>
        </w:numPr>
      </w:pPr>
    </w:p>
    <w:p w14:paraId="4325E7A2" w14:textId="45594550" w:rsidR="00426056" w:rsidRPr="00236779" w:rsidRDefault="00426056" w:rsidP="00426056">
      <w:pPr>
        <w:pStyle w:val="Attachments-L4"/>
        <w:numPr>
          <w:ilvl w:val="3"/>
          <w:numId w:val="24"/>
        </w:numPr>
        <w:ind w:left="1800"/>
      </w:pPr>
      <w:r w:rsidRPr="00236779">
        <w:t>All insurance policies shall cover the City, together with its respective officials and employees, as additional insured.</w:t>
      </w:r>
    </w:p>
    <w:p w14:paraId="77AB49FA" w14:textId="77777777" w:rsidR="00426056" w:rsidRPr="00236779" w:rsidRDefault="00426056" w:rsidP="00426056">
      <w:pPr>
        <w:pStyle w:val="Attachments-L4"/>
        <w:numPr>
          <w:ilvl w:val="0"/>
          <w:numId w:val="0"/>
        </w:numPr>
      </w:pPr>
    </w:p>
    <w:p w14:paraId="5861CB66" w14:textId="054B95AC" w:rsidR="00AA22A7" w:rsidRPr="00236779" w:rsidRDefault="002C1099" w:rsidP="00497D37">
      <w:pPr>
        <w:pStyle w:val="Attachments-L4"/>
        <w:numPr>
          <w:ilvl w:val="3"/>
          <w:numId w:val="24"/>
        </w:numPr>
        <w:ind w:left="1800"/>
      </w:pPr>
      <w:r w:rsidRPr="00236779">
        <w:t xml:space="preserve">The City’s limits of coverage for all types of insurance required under this Article shall be the greater of </w:t>
      </w:r>
      <w:r w:rsidR="009B1CAC" w:rsidRPr="00236779">
        <w:t xml:space="preserve">(a) </w:t>
      </w:r>
      <w:r w:rsidRPr="00236779">
        <w:t xml:space="preserve">the minimum limits required in this </w:t>
      </w:r>
      <w:r w:rsidR="000D5427" w:rsidRPr="00236779">
        <w:t>Agreement</w:t>
      </w:r>
      <w:r w:rsidRPr="00236779">
        <w:t xml:space="preserve">, or </w:t>
      </w:r>
      <w:r w:rsidR="009B1CAC" w:rsidRPr="00236779">
        <w:t>(b)</w:t>
      </w:r>
      <w:r w:rsidRPr="00236779">
        <w:t xml:space="preserve"> the limits provided to Provider as named insured under all primary, excess, and umbrella policies of that type of coverage.</w:t>
      </w:r>
      <w:r w:rsidR="003B03BA" w:rsidRPr="00236779">
        <w:br/>
      </w:r>
    </w:p>
    <w:p w14:paraId="3AC4FB38" w14:textId="3FB98A67" w:rsidR="00AA22A7" w:rsidRPr="00236779" w:rsidRDefault="002C1099" w:rsidP="00497D37">
      <w:pPr>
        <w:pStyle w:val="Attachments-L4"/>
        <w:numPr>
          <w:ilvl w:val="3"/>
          <w:numId w:val="24"/>
        </w:numPr>
        <w:ind w:left="1800"/>
      </w:pPr>
      <w:r w:rsidRPr="00236779">
        <w:t xml:space="preserve">Policies of insurance provided pursuant to this </w:t>
      </w:r>
      <w:r w:rsidR="00360228" w:rsidRPr="00236779">
        <w:t xml:space="preserve">Agreement </w:t>
      </w:r>
      <w:r w:rsidRPr="00236779">
        <w:t>must be primary and non-contributing to any insurance or self-insurance maintained by the City.</w:t>
      </w:r>
    </w:p>
    <w:p w14:paraId="0DB8E859" w14:textId="32EEA98E" w:rsidR="003B03BA" w:rsidRPr="00236779" w:rsidRDefault="003B03BA" w:rsidP="003B03BA">
      <w:pPr>
        <w:pStyle w:val="Attachments-L4"/>
        <w:numPr>
          <w:ilvl w:val="0"/>
          <w:numId w:val="0"/>
        </w:numPr>
        <w:ind w:left="1800"/>
      </w:pPr>
    </w:p>
    <w:p w14:paraId="31E67427" w14:textId="4BFF5D9F" w:rsidR="00AA22A7" w:rsidRPr="00236779" w:rsidRDefault="002C1099" w:rsidP="00497D37">
      <w:pPr>
        <w:pStyle w:val="Attachments-L4"/>
        <w:numPr>
          <w:ilvl w:val="3"/>
          <w:numId w:val="24"/>
        </w:numPr>
        <w:ind w:left="1800"/>
      </w:pPr>
      <w:r w:rsidRPr="00236779">
        <w:t xml:space="preserve">If Provider receives notice from an insurance company or other person that any insurance policy required under this </w:t>
      </w:r>
      <w:r w:rsidR="00C6169B" w:rsidRPr="00236779">
        <w:t xml:space="preserve">Agreement </w:t>
      </w:r>
      <w:r w:rsidR="0090075A" w:rsidRPr="00236779">
        <w:t>shall</w:t>
      </w:r>
      <w:r w:rsidRPr="00236779">
        <w:t xml:space="preserve"> expire or be cancelled or terminated for any reason, Provider shall immediately forward a copy of such notice to both the Commissioner [insert Agency name and appropriate address], and the New York City Comptroller, Attn: Office of Contract Administration, Municipal Building, One Centre Street, Room 1005, New York, New York 10007.</w:t>
      </w:r>
    </w:p>
    <w:p w14:paraId="19042804" w14:textId="77777777" w:rsidR="00D711CA" w:rsidRPr="00236779" w:rsidRDefault="00D711CA" w:rsidP="00D711CA">
      <w:pPr>
        <w:pStyle w:val="Attachments-L4"/>
        <w:numPr>
          <w:ilvl w:val="0"/>
          <w:numId w:val="0"/>
        </w:numPr>
      </w:pPr>
    </w:p>
    <w:p w14:paraId="7102C9B7" w14:textId="7A07F94B" w:rsidR="00AA22A7" w:rsidRPr="00236779" w:rsidRDefault="002C1099" w:rsidP="00497D37">
      <w:pPr>
        <w:pStyle w:val="Attachments-L4"/>
        <w:numPr>
          <w:ilvl w:val="3"/>
          <w:numId w:val="24"/>
        </w:numPr>
        <w:ind w:left="1800"/>
      </w:pPr>
      <w:r w:rsidRPr="00236779">
        <w:t xml:space="preserve">Insurance coverage in the minimum amounts required in this Article </w:t>
      </w:r>
      <w:r w:rsidR="0090075A" w:rsidRPr="00236779">
        <w:t>shall</w:t>
      </w:r>
      <w:r w:rsidRPr="00236779">
        <w:t xml:space="preserve"> not relieve Provider or its subcontractors of any liability, nor </w:t>
      </w:r>
      <w:r w:rsidR="0090075A" w:rsidRPr="00236779">
        <w:t>shall</w:t>
      </w:r>
      <w:r w:rsidRPr="00236779">
        <w:t xml:space="preserve"> it preclude the City from exercising any rights or taking such other actions as are available to it.</w:t>
      </w:r>
    </w:p>
    <w:p w14:paraId="4BE623FC" w14:textId="77777777" w:rsidR="003B03BA" w:rsidRPr="00236779" w:rsidRDefault="003B03BA" w:rsidP="003B03BA">
      <w:pPr>
        <w:pStyle w:val="Attachments-L4"/>
        <w:numPr>
          <w:ilvl w:val="0"/>
          <w:numId w:val="0"/>
        </w:numPr>
        <w:ind w:left="1800"/>
      </w:pPr>
    </w:p>
    <w:p w14:paraId="1301719C" w14:textId="1EB76C30" w:rsidR="00AA22A7" w:rsidRPr="00236779" w:rsidRDefault="002C1099" w:rsidP="00497D37">
      <w:pPr>
        <w:pStyle w:val="Attachments-L4"/>
        <w:numPr>
          <w:ilvl w:val="3"/>
          <w:numId w:val="24"/>
        </w:numPr>
        <w:ind w:left="1800"/>
      </w:pPr>
      <w:r w:rsidRPr="00236779">
        <w:t xml:space="preserve">Provider waives all rights against the City, including its officials and employees, for any damages or losses that are covered under any insurance required under this </w:t>
      </w:r>
      <w:r w:rsidR="00C6169B" w:rsidRPr="00236779">
        <w:t xml:space="preserve">Agreement </w:t>
      </w:r>
      <w:r w:rsidRPr="00236779">
        <w:t>(whether or not such insurance is actually procured or claims are paid thereunder) or any other insurance applicable to the operations of Provider or its subcontractors in the performance of Cloud Services.</w:t>
      </w:r>
    </w:p>
    <w:p w14:paraId="1C569B89" w14:textId="77777777" w:rsidR="003B03BA" w:rsidRPr="00236779" w:rsidRDefault="003B03BA" w:rsidP="003B03BA">
      <w:pPr>
        <w:pStyle w:val="Attachments-L4"/>
        <w:numPr>
          <w:ilvl w:val="0"/>
          <w:numId w:val="0"/>
        </w:numPr>
      </w:pPr>
    </w:p>
    <w:p w14:paraId="39703887" w14:textId="77777777" w:rsidR="00AA22A7" w:rsidRPr="00236779" w:rsidRDefault="002C1099" w:rsidP="00497D37">
      <w:pPr>
        <w:pStyle w:val="Attachments-L4"/>
        <w:numPr>
          <w:ilvl w:val="3"/>
          <w:numId w:val="24"/>
        </w:numPr>
        <w:ind w:left="1800"/>
      </w:pPr>
      <w:r w:rsidRPr="00236779">
        <w:t>All claims-made policies must have an extended reporting period option or automatic coverage of not less than two (2) years.  If available as an option, Provider shall purchase extended reporting period coverage effective on cancellation or termination of the claims-made insurance unless a new policy is secured with the same retroactive date as the expired policy.</w:t>
      </w:r>
    </w:p>
    <w:p w14:paraId="2D2D707B" w14:textId="7045583D" w:rsidR="00497D37" w:rsidRPr="00236779" w:rsidRDefault="00176725" w:rsidP="00497D37">
      <w:pPr>
        <w:pStyle w:val="Attachments-L2"/>
        <w:numPr>
          <w:ilvl w:val="1"/>
          <w:numId w:val="24"/>
        </w:numPr>
        <w:ind w:left="360"/>
      </w:pPr>
      <w:r w:rsidRPr="00236779">
        <w:rPr>
          <w:rFonts w:cs="Calibri"/>
          <w:u w:val="single"/>
        </w:rPr>
        <w:t>O</w:t>
      </w:r>
      <w:r w:rsidR="006E0440" w:rsidRPr="00236779">
        <w:rPr>
          <w:rFonts w:cs="Calibri"/>
          <w:u w:val="single"/>
        </w:rPr>
        <w:t>pen Source Software</w:t>
      </w:r>
      <w:r w:rsidRPr="00236779">
        <w:rPr>
          <w:rFonts w:cs="Calibri"/>
          <w:u w:val="single"/>
        </w:rPr>
        <w:t>.</w:t>
      </w:r>
      <w:r w:rsidRPr="00236779">
        <w:rPr>
          <w:rFonts w:cs="Calibri"/>
        </w:rPr>
        <w:t xml:space="preserve"> If the Cloud Services consist of any Open Source Software, Provider shall</w:t>
      </w:r>
      <w:r w:rsidR="00E66AC6" w:rsidRPr="00236779">
        <w:rPr>
          <w:rFonts w:cs="Calibri"/>
        </w:rPr>
        <w:t>, upon request,</w:t>
      </w:r>
      <w:r w:rsidRPr="00236779">
        <w:rPr>
          <w:rFonts w:cs="Calibri"/>
        </w:rPr>
        <w:t xml:space="preserve"> furnish the Department with the applicable OSS licensing terms (the "</w:t>
      </w:r>
      <w:r w:rsidRPr="00236779">
        <w:rPr>
          <w:rFonts w:cs="Calibri"/>
          <w:b/>
          <w:bCs/>
        </w:rPr>
        <w:t>Licensing Terms</w:t>
      </w:r>
      <w:r w:rsidRPr="00236779">
        <w:rPr>
          <w:rFonts w:cs="Calibri"/>
        </w:rPr>
        <w:t xml:space="preserve">"). </w:t>
      </w:r>
      <w:r w:rsidR="00474CA5" w:rsidRPr="00236779">
        <w:rPr>
          <w:rFonts w:cs="Calibri"/>
        </w:rPr>
        <w:t xml:space="preserve">Provider shall be responsible for all </w:t>
      </w:r>
      <w:proofErr w:type="gramStart"/>
      <w:r w:rsidR="00474CA5" w:rsidRPr="00236779">
        <w:rPr>
          <w:rFonts w:cs="Calibri"/>
        </w:rPr>
        <w:t>third party</w:t>
      </w:r>
      <w:proofErr w:type="gramEnd"/>
      <w:r w:rsidR="00474CA5" w:rsidRPr="00236779">
        <w:rPr>
          <w:rFonts w:cs="Calibri"/>
        </w:rPr>
        <w:t xml:space="preserve"> software and OSS incorporated in the Cloud Services.</w:t>
      </w:r>
      <w:r w:rsidRPr="00236779">
        <w:rPr>
          <w:rFonts w:cs="Calibri"/>
        </w:rPr>
        <w:t xml:space="preserve"> If the Cloud Services do not utilize any OSS, Provider shall affirm such in writing to the Department in advance of its processing of any order for such Cloud Services.</w:t>
      </w:r>
    </w:p>
    <w:p w14:paraId="295F590E" w14:textId="66D6DAA5" w:rsidR="00497D37" w:rsidRPr="00236779" w:rsidRDefault="00F84040" w:rsidP="00497D37">
      <w:pPr>
        <w:pStyle w:val="Attachments-L2"/>
        <w:numPr>
          <w:ilvl w:val="1"/>
          <w:numId w:val="24"/>
        </w:numPr>
        <w:ind w:left="360"/>
      </w:pPr>
      <w:r w:rsidRPr="00236779">
        <w:rPr>
          <w:u w:val="single"/>
        </w:rPr>
        <w:lastRenderedPageBreak/>
        <w:t>Open Data Law</w:t>
      </w:r>
      <w:r w:rsidRPr="00236779">
        <w:t>.</w:t>
      </w:r>
      <w:r w:rsidR="00B779A1" w:rsidRPr="00236779">
        <w:t xml:space="preserve"> Pursuant to </w:t>
      </w:r>
      <w:r w:rsidR="00A40416" w:rsidRPr="00236779">
        <w:t xml:space="preserve">NYC Administrative Code §§ 23-501 et seq. (the City’s “Open Data Law”), </w:t>
      </w:r>
      <w:r w:rsidR="00986673" w:rsidRPr="00236779">
        <w:t>Provider</w:t>
      </w:r>
      <w:r w:rsidRPr="00236779">
        <w:t xml:space="preserve"> must design all systems so that </w:t>
      </w:r>
      <w:r w:rsidR="00AB7F31" w:rsidRPr="00236779">
        <w:t>non-private, City-managed digital data</w:t>
      </w:r>
      <w:r w:rsidR="00B779A1" w:rsidRPr="00236779">
        <w:t xml:space="preserve"> </w:t>
      </w:r>
      <w:r w:rsidRPr="00236779">
        <w:t xml:space="preserve">can be </w:t>
      </w:r>
      <w:r w:rsidR="00B26D9B" w:rsidRPr="00236779">
        <w:t>made available to the public via an open data portal (“</w:t>
      </w:r>
      <w:r w:rsidRPr="00236779">
        <w:rPr>
          <w:b/>
        </w:rPr>
        <w:t>Open Data Portal</w:t>
      </w:r>
      <w:r w:rsidR="00B26D9B" w:rsidRPr="00236779">
        <w:t xml:space="preserve">”). </w:t>
      </w:r>
      <w:r w:rsidR="00986673" w:rsidRPr="00236779">
        <w:t>Provider</w:t>
      </w:r>
      <w:r w:rsidR="00B26D9B" w:rsidRPr="00236779">
        <w:t xml:space="preserve"> must </w:t>
      </w:r>
      <w:r w:rsidRPr="00236779">
        <w:t>automatically update the data as often as necessary to preserve the integrity and usefulness of the data, but no less frequently than once per month.  The City shall identify which portions, if any, of the data in the system, database or program are considered private data that should not appear on the Open Data Portal.</w:t>
      </w:r>
    </w:p>
    <w:p w14:paraId="633F1B07" w14:textId="797E9434" w:rsidR="00497D37" w:rsidRPr="00236779" w:rsidRDefault="008523E3" w:rsidP="00497D37">
      <w:pPr>
        <w:pStyle w:val="Attachments-L2"/>
        <w:numPr>
          <w:ilvl w:val="1"/>
          <w:numId w:val="24"/>
        </w:numPr>
        <w:ind w:left="360"/>
      </w:pPr>
      <w:r w:rsidRPr="00236779">
        <w:rPr>
          <w:u w:val="single"/>
        </w:rPr>
        <w:t>Assignment</w:t>
      </w:r>
      <w:r w:rsidR="00145AF4" w:rsidRPr="00236779">
        <w:rPr>
          <w:u w:val="single"/>
        </w:rPr>
        <w:t>.</w:t>
      </w:r>
      <w:r w:rsidR="00145AF4" w:rsidRPr="00236779">
        <w:t xml:space="preserve"> </w:t>
      </w:r>
      <w:r w:rsidR="00FC0E99" w:rsidRPr="00236779">
        <w:t>Provider</w:t>
      </w:r>
      <w:r w:rsidR="00145AF4" w:rsidRPr="00236779">
        <w:t xml:space="preserve"> may not assign or delegate its rights and/or obligations, or any part thereof under </w:t>
      </w:r>
      <w:r w:rsidR="00C94119" w:rsidRPr="00236779">
        <w:t>this Agreement</w:t>
      </w:r>
      <w:r w:rsidR="004918BD" w:rsidRPr="00236779">
        <w:t xml:space="preserve"> </w:t>
      </w:r>
      <w:r w:rsidR="00145AF4" w:rsidRPr="00236779">
        <w:t xml:space="preserve">to any or </w:t>
      </w:r>
      <w:proofErr w:type="gramStart"/>
      <w:r w:rsidR="00145AF4" w:rsidRPr="00236779">
        <w:t>all</w:t>
      </w:r>
      <w:r w:rsidR="007D658A" w:rsidRPr="00236779">
        <w:t xml:space="preserve"> </w:t>
      </w:r>
      <w:r w:rsidR="00145AF4" w:rsidRPr="00236779">
        <w:t>of</w:t>
      </w:r>
      <w:proofErr w:type="gramEnd"/>
      <w:r w:rsidR="00145AF4" w:rsidRPr="00236779">
        <w:t xml:space="preserve"> its </w:t>
      </w:r>
      <w:r w:rsidR="00CA486C" w:rsidRPr="00236779">
        <w:t>A</w:t>
      </w:r>
      <w:r w:rsidR="00145AF4" w:rsidRPr="00236779">
        <w:t>ffiliates</w:t>
      </w:r>
      <w:r w:rsidR="00B74AB4" w:rsidRPr="00236779">
        <w:t xml:space="preserve"> </w:t>
      </w:r>
      <w:r w:rsidR="00145AF4" w:rsidRPr="00236779">
        <w:t xml:space="preserve">without </w:t>
      </w:r>
      <w:r w:rsidR="00FC0E99" w:rsidRPr="00236779">
        <w:t>City’s</w:t>
      </w:r>
      <w:r w:rsidR="00145AF4" w:rsidRPr="00236779">
        <w:t xml:space="preserve"> prior written consent.  </w:t>
      </w:r>
      <w:r w:rsidR="00FC0E99" w:rsidRPr="00236779">
        <w:t>A</w:t>
      </w:r>
      <w:r w:rsidR="00145AF4" w:rsidRPr="00236779">
        <w:t xml:space="preserve">ny attempted assignment or transfer by </w:t>
      </w:r>
      <w:r w:rsidR="00FC0E99" w:rsidRPr="00236779">
        <w:t>Provider</w:t>
      </w:r>
      <w:r w:rsidR="00145AF4" w:rsidRPr="00236779">
        <w:t xml:space="preserve"> </w:t>
      </w:r>
      <w:r w:rsidR="00FC0E99" w:rsidRPr="00236779">
        <w:t xml:space="preserve">of </w:t>
      </w:r>
      <w:r w:rsidR="00C94119" w:rsidRPr="00236779">
        <w:t>this Agreement</w:t>
      </w:r>
      <w:r w:rsidR="004918BD" w:rsidRPr="00236779">
        <w:t xml:space="preserve"> </w:t>
      </w:r>
      <w:r w:rsidR="00145AF4" w:rsidRPr="00236779">
        <w:t>is null and void.</w:t>
      </w:r>
    </w:p>
    <w:p w14:paraId="64CCF821" w14:textId="40FB122D" w:rsidR="008029EF" w:rsidRPr="00236779" w:rsidRDefault="0008768F" w:rsidP="00E37175">
      <w:pPr>
        <w:pStyle w:val="Attachments-L2"/>
        <w:numPr>
          <w:ilvl w:val="1"/>
          <w:numId w:val="24"/>
        </w:numPr>
        <w:ind w:left="360"/>
      </w:pPr>
      <w:r w:rsidRPr="00236779">
        <w:rPr>
          <w:u w:val="single"/>
        </w:rPr>
        <w:t>Severability</w:t>
      </w:r>
      <w:r w:rsidRPr="00236779">
        <w:t xml:space="preserve">. </w:t>
      </w:r>
      <w:r w:rsidR="00EE7F1B" w:rsidRPr="00236779">
        <w:t xml:space="preserve">All rights and remedies whether conferred in </w:t>
      </w:r>
      <w:r w:rsidR="00C94119" w:rsidRPr="00236779">
        <w:t>this Agreement</w:t>
      </w:r>
      <w:r w:rsidR="00EE7F1B" w:rsidRPr="00236779">
        <w:t xml:space="preserve">, or by any other instrument or law </w:t>
      </w:r>
      <w:r w:rsidR="0090075A" w:rsidRPr="00236779">
        <w:t>shall</w:t>
      </w:r>
      <w:r w:rsidR="00EE7F1B" w:rsidRPr="00236779">
        <w:t xml:space="preserve"> be cumulative and may be exercised singularly or concurrently. The failure of any Party to enforce any of the provisions hereof </w:t>
      </w:r>
      <w:r w:rsidR="0090075A" w:rsidRPr="00236779">
        <w:t>shall</w:t>
      </w:r>
      <w:r w:rsidR="00EE7F1B" w:rsidRPr="00236779">
        <w:t xml:space="preserve"> not be construed to be a waiver of the right of such Party thereafter to enforce such provisions. The terms and conditions stated herein are declared to be severable.  If any provision or provisions of </w:t>
      </w:r>
      <w:r w:rsidR="00C94119" w:rsidRPr="00236779">
        <w:t>this Agreement</w:t>
      </w:r>
      <w:r w:rsidR="00EE7F1B" w:rsidRPr="00236779">
        <w:t xml:space="preserve"> </w:t>
      </w:r>
      <w:r w:rsidR="0090075A" w:rsidRPr="00236779">
        <w:t>shall</w:t>
      </w:r>
      <w:r w:rsidR="00EE7F1B" w:rsidRPr="00236779">
        <w:t xml:space="preserve"> be held to be invalid, </w:t>
      </w:r>
      <w:proofErr w:type="gramStart"/>
      <w:r w:rsidR="00EE7F1B" w:rsidRPr="00236779">
        <w:t>illegal</w:t>
      </w:r>
      <w:proofErr w:type="gramEnd"/>
      <w:r w:rsidR="00EE7F1B" w:rsidRPr="00236779">
        <w:t xml:space="preserve"> or unenforceable, the validity, legality and enforceability of the remaining provisions </w:t>
      </w:r>
      <w:r w:rsidR="0090075A" w:rsidRPr="00236779">
        <w:t>shall</w:t>
      </w:r>
      <w:r w:rsidR="00EE7F1B" w:rsidRPr="00236779">
        <w:t xml:space="preserve"> not in any way be affected or impaired thereby.</w:t>
      </w:r>
    </w:p>
    <w:p w14:paraId="1E78D2FA" w14:textId="7F81B74E" w:rsidR="008029EF" w:rsidRPr="00236779" w:rsidRDefault="00026127" w:rsidP="00026127">
      <w:pPr>
        <w:pStyle w:val="Attachments-L2"/>
        <w:numPr>
          <w:ilvl w:val="0"/>
          <w:numId w:val="0"/>
        </w:numPr>
        <w:ind w:left="720" w:hanging="720"/>
      </w:pPr>
      <w:r w:rsidRPr="00236779">
        <w:t>16.16</w:t>
      </w:r>
      <w:r w:rsidRPr="00236779">
        <w:tab/>
      </w:r>
      <w:r w:rsidRPr="00236779">
        <w:rPr>
          <w:u w:val="single"/>
        </w:rPr>
        <w:t>Notices</w:t>
      </w:r>
      <w:r w:rsidRPr="00236779">
        <w:t>.  Provider shall submit notices as required in this Agreement as follows:</w:t>
      </w:r>
    </w:p>
    <w:p w14:paraId="76B58F37" w14:textId="35D6F536" w:rsidR="00026127" w:rsidRPr="00236779" w:rsidRDefault="00026127" w:rsidP="00026127">
      <w:pPr>
        <w:pStyle w:val="Attachments-L2"/>
        <w:numPr>
          <w:ilvl w:val="0"/>
          <w:numId w:val="0"/>
        </w:numPr>
        <w:ind w:left="720" w:hanging="720"/>
      </w:pPr>
      <w:r w:rsidRPr="00236779">
        <w:tab/>
        <w:t xml:space="preserve">To NYC3 regarding Security Incidents:  </w:t>
      </w:r>
      <w:hyperlink r:id="rId16" w:history="1">
        <w:r w:rsidRPr="00236779">
          <w:rPr>
            <w:rStyle w:val="Hyperlink"/>
            <w:color w:val="auto"/>
          </w:rPr>
          <w:t>soc@cyber.nyc.gov</w:t>
        </w:r>
      </w:hyperlink>
      <w:r w:rsidR="00931B98">
        <w:rPr>
          <w:rStyle w:val="Hyperlink"/>
          <w:color w:val="auto"/>
          <w:u w:val="none"/>
        </w:rPr>
        <w:t xml:space="preserve"> </w:t>
      </w:r>
      <w:r w:rsidRPr="00236779">
        <w:t>and 718-403-6761</w:t>
      </w:r>
    </w:p>
    <w:p w14:paraId="2BD26C17" w14:textId="0B58DB2D" w:rsidR="00026127" w:rsidRPr="00236779" w:rsidRDefault="00026127" w:rsidP="00026127">
      <w:pPr>
        <w:pStyle w:val="Attachments-L2"/>
        <w:numPr>
          <w:ilvl w:val="0"/>
          <w:numId w:val="0"/>
        </w:numPr>
        <w:ind w:left="720" w:hanging="720"/>
      </w:pPr>
      <w:r w:rsidRPr="00236779">
        <w:tab/>
        <w:t>To NYC3 regarding anything other than Security Incidents:</w:t>
      </w:r>
      <w:r w:rsidR="00603EBD" w:rsidRPr="00236779">
        <w:t xml:space="preserve"> </w:t>
      </w:r>
      <w:r w:rsidR="00603EBD" w:rsidRPr="00236779">
        <w:rPr>
          <w:u w:val="single"/>
        </w:rPr>
        <w:t>CISO@cyber.nyc.gov</w:t>
      </w:r>
    </w:p>
    <w:p w14:paraId="597CC3DE" w14:textId="61B24C10" w:rsidR="00026127" w:rsidRPr="00236779" w:rsidRDefault="00026127" w:rsidP="00026127">
      <w:pPr>
        <w:pStyle w:val="Attachments-L2"/>
        <w:numPr>
          <w:ilvl w:val="0"/>
          <w:numId w:val="0"/>
        </w:numPr>
        <w:ind w:left="720" w:hanging="720"/>
      </w:pPr>
      <w:r w:rsidRPr="00236779">
        <w:tab/>
        <w:t>To the Department</w:t>
      </w:r>
      <w:proofErr w:type="gramStart"/>
      <w:r w:rsidRPr="00236779">
        <w:t xml:space="preserve">: </w:t>
      </w:r>
      <w:r w:rsidR="003A746A" w:rsidRPr="00236779">
        <w:t xml:space="preserve"> [</w:t>
      </w:r>
      <w:proofErr w:type="gramEnd"/>
      <w:r w:rsidR="003A746A" w:rsidRPr="00236779">
        <w:t>DEPARTMENT NAME, DEPARTMENT CONTACT INFO]</w:t>
      </w:r>
    </w:p>
    <w:p w14:paraId="2EC213C6" w14:textId="77777777" w:rsidR="00026127" w:rsidRPr="00236779" w:rsidRDefault="00026127" w:rsidP="00026127">
      <w:pPr>
        <w:pStyle w:val="Attachments-L2"/>
        <w:numPr>
          <w:ilvl w:val="0"/>
          <w:numId w:val="0"/>
        </w:numPr>
        <w:ind w:left="720" w:hanging="720"/>
      </w:pPr>
    </w:p>
    <w:p w14:paraId="21355821" w14:textId="625674AA" w:rsidR="00207AFA" w:rsidRPr="00236779" w:rsidRDefault="00207AFA" w:rsidP="00207AFA">
      <w:pPr>
        <w:pStyle w:val="Attachments-L2"/>
        <w:numPr>
          <w:ilvl w:val="0"/>
          <w:numId w:val="0"/>
        </w:numPr>
        <w:ind w:left="720"/>
        <w:sectPr w:rsidR="00207AFA" w:rsidRPr="00236779" w:rsidSect="000B3E4D">
          <w:type w:val="continuous"/>
          <w:pgSz w:w="12240" w:h="15840" w:code="1"/>
          <w:pgMar w:top="1440" w:right="1440" w:bottom="1440" w:left="1440" w:header="720" w:footer="720" w:gutter="0"/>
          <w:paperSrc w:first="15"/>
          <w:cols w:space="720"/>
          <w:noEndnote/>
          <w:docGrid w:linePitch="326"/>
        </w:sectPr>
      </w:pPr>
    </w:p>
    <w:p w14:paraId="1682AF99" w14:textId="77777777" w:rsidR="00AA22A7" w:rsidRPr="00236779" w:rsidRDefault="00AA22A7" w:rsidP="00AA22A7">
      <w:pPr>
        <w:pStyle w:val="Attachments-L4"/>
        <w:numPr>
          <w:ilvl w:val="0"/>
          <w:numId w:val="0"/>
        </w:numPr>
        <w:rPr>
          <w:u w:val="single"/>
        </w:rPr>
      </w:pPr>
    </w:p>
    <w:p w14:paraId="2E97509B" w14:textId="77777777" w:rsidR="00AA22A7" w:rsidRPr="00236779" w:rsidRDefault="00AA22A7" w:rsidP="00497D37">
      <w:pPr>
        <w:pStyle w:val="Attachments-Title"/>
        <w:numPr>
          <w:ilvl w:val="0"/>
          <w:numId w:val="26"/>
        </w:numPr>
        <w:sectPr w:rsidR="00AA22A7" w:rsidRPr="00236779" w:rsidSect="00020AC2">
          <w:type w:val="continuous"/>
          <w:pgSz w:w="12240" w:h="15840" w:code="1"/>
          <w:pgMar w:top="1440" w:right="1440" w:bottom="1440" w:left="1440" w:header="720" w:footer="720" w:gutter="0"/>
          <w:paperSrc w:first="15"/>
          <w:cols w:space="720"/>
          <w:noEndnote/>
          <w:docGrid w:linePitch="326"/>
        </w:sectPr>
      </w:pPr>
    </w:p>
    <w:p w14:paraId="778DDC71" w14:textId="113024C5" w:rsidR="00C32B83" w:rsidRPr="00236779" w:rsidRDefault="00C32B83">
      <w:pPr>
        <w:widowControl/>
        <w:suppressLineNumbers w:val="0"/>
        <w:suppressAutoHyphens w:val="0"/>
        <w:spacing w:after="0"/>
        <w:rPr>
          <w:b/>
        </w:rPr>
      </w:pPr>
    </w:p>
    <w:p w14:paraId="2EDAAEFD" w14:textId="5C9C69A6" w:rsidR="00704A3B" w:rsidRPr="00236779" w:rsidRDefault="002C1099" w:rsidP="00AA22A7">
      <w:pPr>
        <w:widowControl/>
        <w:suppressLineNumbers w:val="0"/>
        <w:suppressAutoHyphens w:val="0"/>
        <w:spacing w:after="0"/>
        <w:jc w:val="center"/>
        <w:rPr>
          <w:b/>
        </w:rPr>
      </w:pPr>
      <w:r w:rsidRPr="00236779">
        <w:rPr>
          <w:b/>
        </w:rPr>
        <w:t>[REMAINDER OF PAGE INTENTIONALLY BLANK – SIGNATURES FOLLOW]</w:t>
      </w:r>
    </w:p>
    <w:p w14:paraId="596D50F0" w14:textId="77777777" w:rsidR="004918BD" w:rsidRPr="00236779" w:rsidRDefault="004918BD">
      <w:pPr>
        <w:widowControl/>
        <w:suppressLineNumbers w:val="0"/>
        <w:suppressAutoHyphens w:val="0"/>
        <w:spacing w:after="0"/>
        <w:rPr>
          <w:rFonts w:asciiTheme="minorHAnsi" w:hAnsiTheme="minorHAnsi" w:cstheme="minorHAnsi"/>
          <w:b/>
        </w:rPr>
      </w:pPr>
      <w:r w:rsidRPr="00236779">
        <w:rPr>
          <w:rFonts w:asciiTheme="minorHAnsi" w:hAnsiTheme="minorHAnsi" w:cstheme="minorHAnsi"/>
          <w:b/>
        </w:rPr>
        <w:br w:type="page"/>
      </w:r>
    </w:p>
    <w:p w14:paraId="4CF817FE" w14:textId="77777777" w:rsidR="00AA22A7" w:rsidRPr="00236779" w:rsidRDefault="002C1099" w:rsidP="003C7E09">
      <w:pPr>
        <w:widowControl/>
        <w:suppressLineNumbers w:val="0"/>
        <w:suppressAutoHyphens w:val="0"/>
        <w:spacing w:after="0"/>
      </w:pPr>
      <w:r w:rsidRPr="00236779">
        <w:lastRenderedPageBreak/>
        <w:t>ACKNOWLEDGED AND ACCEPTED BY:</w:t>
      </w:r>
    </w:p>
    <w:p w14:paraId="64BD554C" w14:textId="77777777" w:rsidR="00AA22A7" w:rsidRPr="00236779" w:rsidRDefault="002C1099" w:rsidP="00AA22A7">
      <w:pPr>
        <w:tabs>
          <w:tab w:val="left" w:pos="5040"/>
        </w:tabs>
        <w:spacing w:after="0"/>
        <w:jc w:val="both"/>
      </w:pPr>
      <w:r w:rsidRPr="00236779">
        <w:t>THE CITY OF NEW YORK</w:t>
      </w:r>
      <w:r w:rsidRPr="00236779">
        <w:tab/>
        <w:t>PROVIDER</w:t>
      </w:r>
    </w:p>
    <w:p w14:paraId="4E7E1F46" w14:textId="77777777" w:rsidR="00AA22A7" w:rsidRPr="00236779" w:rsidRDefault="00AA22A7" w:rsidP="00AA22A7">
      <w:pPr>
        <w:spacing w:after="0"/>
        <w:jc w:val="both"/>
      </w:pPr>
    </w:p>
    <w:p w14:paraId="57829207" w14:textId="77777777" w:rsidR="00AA22A7" w:rsidRPr="00236779" w:rsidRDefault="00AA22A7" w:rsidP="00AA22A7">
      <w:pPr>
        <w:spacing w:after="0"/>
        <w:jc w:val="both"/>
      </w:pPr>
    </w:p>
    <w:p w14:paraId="4728E8F7" w14:textId="77777777" w:rsidR="00AA22A7" w:rsidRPr="00236779" w:rsidRDefault="002C1099" w:rsidP="00AA22A7">
      <w:pPr>
        <w:tabs>
          <w:tab w:val="left" w:pos="3600"/>
          <w:tab w:val="left" w:pos="5040"/>
          <w:tab w:val="left" w:pos="8640"/>
        </w:tabs>
        <w:spacing w:after="0"/>
        <w:jc w:val="both"/>
        <w:rPr>
          <w:u w:val="single"/>
        </w:rPr>
      </w:pPr>
      <w:r w:rsidRPr="00236779">
        <w:t xml:space="preserve">By:  </w:t>
      </w:r>
      <w:r w:rsidRPr="00236779">
        <w:rPr>
          <w:u w:val="single"/>
        </w:rPr>
        <w:tab/>
      </w:r>
      <w:r w:rsidRPr="00236779">
        <w:tab/>
        <w:t xml:space="preserve">By:  </w:t>
      </w:r>
      <w:r w:rsidRPr="00236779">
        <w:rPr>
          <w:u w:val="single"/>
        </w:rPr>
        <w:tab/>
      </w:r>
    </w:p>
    <w:p w14:paraId="077E1E15" w14:textId="77777777" w:rsidR="00AA22A7" w:rsidRPr="00236779" w:rsidRDefault="00AA22A7" w:rsidP="00AA22A7">
      <w:pPr>
        <w:tabs>
          <w:tab w:val="left" w:pos="3600"/>
          <w:tab w:val="left" w:pos="5040"/>
          <w:tab w:val="left" w:pos="8640"/>
        </w:tabs>
        <w:spacing w:after="0"/>
        <w:jc w:val="both"/>
        <w:rPr>
          <w:u w:val="single"/>
        </w:rPr>
      </w:pPr>
    </w:p>
    <w:p w14:paraId="0C54B0A6" w14:textId="77777777" w:rsidR="00AA22A7" w:rsidRPr="00236779" w:rsidRDefault="00AA22A7" w:rsidP="00AA22A7">
      <w:pPr>
        <w:tabs>
          <w:tab w:val="left" w:pos="3600"/>
          <w:tab w:val="left" w:pos="5040"/>
          <w:tab w:val="left" w:pos="8640"/>
        </w:tabs>
        <w:spacing w:after="0"/>
        <w:jc w:val="both"/>
        <w:rPr>
          <w:u w:val="single"/>
        </w:rPr>
      </w:pPr>
    </w:p>
    <w:p w14:paraId="28097971" w14:textId="77777777" w:rsidR="00AA22A7" w:rsidRPr="00236779" w:rsidRDefault="002C1099" w:rsidP="00AA22A7">
      <w:pPr>
        <w:tabs>
          <w:tab w:val="left" w:pos="3600"/>
          <w:tab w:val="left" w:pos="5040"/>
          <w:tab w:val="left" w:pos="8640"/>
        </w:tabs>
        <w:spacing w:after="0"/>
        <w:jc w:val="both"/>
        <w:rPr>
          <w:u w:val="single"/>
        </w:rPr>
      </w:pPr>
      <w:r w:rsidRPr="00236779">
        <w:t xml:space="preserve">Name:  </w:t>
      </w:r>
      <w:r w:rsidRPr="00236779">
        <w:rPr>
          <w:u w:val="single"/>
        </w:rPr>
        <w:tab/>
      </w:r>
      <w:r w:rsidRPr="00236779">
        <w:tab/>
        <w:t xml:space="preserve">Name:  </w:t>
      </w:r>
      <w:r w:rsidRPr="00236779">
        <w:rPr>
          <w:u w:val="single"/>
        </w:rPr>
        <w:tab/>
      </w:r>
    </w:p>
    <w:p w14:paraId="0E84B32E" w14:textId="77777777" w:rsidR="00AA22A7" w:rsidRPr="00236779" w:rsidRDefault="00AA22A7" w:rsidP="00AA22A7">
      <w:pPr>
        <w:tabs>
          <w:tab w:val="left" w:pos="3600"/>
          <w:tab w:val="left" w:pos="5040"/>
          <w:tab w:val="left" w:pos="8640"/>
        </w:tabs>
        <w:spacing w:after="0"/>
        <w:jc w:val="both"/>
        <w:rPr>
          <w:u w:val="single"/>
        </w:rPr>
      </w:pPr>
    </w:p>
    <w:p w14:paraId="13DA97FF" w14:textId="77777777" w:rsidR="00AA22A7" w:rsidRPr="00236779" w:rsidRDefault="00AA22A7" w:rsidP="00AA22A7">
      <w:pPr>
        <w:tabs>
          <w:tab w:val="left" w:pos="3600"/>
          <w:tab w:val="left" w:pos="5040"/>
          <w:tab w:val="left" w:pos="8640"/>
        </w:tabs>
        <w:spacing w:after="0"/>
        <w:jc w:val="both"/>
        <w:rPr>
          <w:u w:val="single"/>
        </w:rPr>
      </w:pPr>
    </w:p>
    <w:p w14:paraId="4405D286" w14:textId="77777777" w:rsidR="00AA22A7" w:rsidRPr="00236779" w:rsidRDefault="002C1099" w:rsidP="00AA22A7">
      <w:pPr>
        <w:tabs>
          <w:tab w:val="left" w:pos="3600"/>
          <w:tab w:val="left" w:pos="5040"/>
          <w:tab w:val="left" w:pos="8640"/>
        </w:tabs>
        <w:spacing w:after="0"/>
        <w:jc w:val="both"/>
        <w:rPr>
          <w:u w:val="single"/>
        </w:rPr>
      </w:pPr>
      <w:r w:rsidRPr="00236779">
        <w:t xml:space="preserve">Title:  </w:t>
      </w:r>
      <w:r w:rsidRPr="00236779">
        <w:rPr>
          <w:u w:val="single"/>
        </w:rPr>
        <w:tab/>
      </w:r>
      <w:r w:rsidRPr="00236779">
        <w:tab/>
        <w:t xml:space="preserve">Title:  </w:t>
      </w:r>
      <w:r w:rsidRPr="00236779">
        <w:rPr>
          <w:u w:val="single"/>
        </w:rPr>
        <w:tab/>
      </w:r>
    </w:p>
    <w:p w14:paraId="2E6A440F" w14:textId="77777777" w:rsidR="00AA22A7" w:rsidRPr="00236779" w:rsidRDefault="00AA22A7" w:rsidP="00AA22A7">
      <w:pPr>
        <w:tabs>
          <w:tab w:val="left" w:pos="3600"/>
          <w:tab w:val="left" w:pos="5040"/>
          <w:tab w:val="left" w:pos="8640"/>
        </w:tabs>
        <w:spacing w:after="0"/>
        <w:jc w:val="both"/>
        <w:rPr>
          <w:u w:val="single"/>
        </w:rPr>
      </w:pPr>
    </w:p>
    <w:p w14:paraId="3DC1C413" w14:textId="77777777" w:rsidR="00AA22A7" w:rsidRPr="00236779" w:rsidRDefault="00AA22A7" w:rsidP="00AA22A7">
      <w:pPr>
        <w:tabs>
          <w:tab w:val="left" w:pos="3600"/>
          <w:tab w:val="left" w:pos="5040"/>
          <w:tab w:val="left" w:pos="8640"/>
        </w:tabs>
        <w:spacing w:after="0"/>
        <w:jc w:val="both"/>
        <w:rPr>
          <w:u w:val="single"/>
        </w:rPr>
      </w:pPr>
    </w:p>
    <w:p w14:paraId="02C4FFE8" w14:textId="5BA0C7C2" w:rsidR="003C7E09" w:rsidRPr="00236779" w:rsidRDefault="002C1099" w:rsidP="00AA22A7">
      <w:pPr>
        <w:tabs>
          <w:tab w:val="left" w:pos="3600"/>
          <w:tab w:val="left" w:pos="5040"/>
          <w:tab w:val="left" w:pos="8640"/>
        </w:tabs>
        <w:spacing w:after="0"/>
        <w:jc w:val="both"/>
        <w:rPr>
          <w:u w:val="single"/>
        </w:rPr>
      </w:pPr>
      <w:r w:rsidRPr="00236779">
        <w:t xml:space="preserve">Date:  </w:t>
      </w:r>
      <w:r w:rsidRPr="00236779">
        <w:rPr>
          <w:u w:val="single"/>
        </w:rPr>
        <w:tab/>
      </w:r>
      <w:r w:rsidRPr="00236779">
        <w:tab/>
        <w:t xml:space="preserve">Date:  </w:t>
      </w:r>
      <w:r w:rsidRPr="00236779">
        <w:rPr>
          <w:u w:val="single"/>
        </w:rPr>
        <w:tab/>
      </w:r>
    </w:p>
    <w:p w14:paraId="421C4DCB" w14:textId="52E1494D" w:rsidR="00E5676F" w:rsidRPr="00236779" w:rsidRDefault="00E5676F" w:rsidP="00AA22A7">
      <w:pPr>
        <w:tabs>
          <w:tab w:val="left" w:pos="3600"/>
          <w:tab w:val="left" w:pos="5040"/>
          <w:tab w:val="left" w:pos="8640"/>
        </w:tabs>
        <w:spacing w:after="0"/>
        <w:jc w:val="both"/>
        <w:rPr>
          <w:u w:val="single"/>
        </w:rPr>
      </w:pPr>
    </w:p>
    <w:p w14:paraId="27C5DFAC" w14:textId="6D229502" w:rsidR="00E5676F" w:rsidRPr="00236779" w:rsidRDefault="00E5676F" w:rsidP="00AA22A7">
      <w:pPr>
        <w:tabs>
          <w:tab w:val="left" w:pos="3600"/>
          <w:tab w:val="left" w:pos="5040"/>
          <w:tab w:val="left" w:pos="8640"/>
        </w:tabs>
        <w:spacing w:after="0"/>
        <w:jc w:val="both"/>
        <w:rPr>
          <w:u w:val="single"/>
        </w:rPr>
      </w:pPr>
    </w:p>
    <w:p w14:paraId="62BB7186" w14:textId="4BFF0F00" w:rsidR="00E5676F" w:rsidRPr="00236779" w:rsidRDefault="00E5676F" w:rsidP="00AA22A7">
      <w:pPr>
        <w:tabs>
          <w:tab w:val="left" w:pos="3600"/>
          <w:tab w:val="left" w:pos="5040"/>
          <w:tab w:val="left" w:pos="8640"/>
        </w:tabs>
        <w:spacing w:after="0"/>
        <w:jc w:val="both"/>
        <w:rPr>
          <w:u w:val="single"/>
        </w:rPr>
      </w:pPr>
    </w:p>
    <w:p w14:paraId="12EF4D5E" w14:textId="4372F210" w:rsidR="00A14866" w:rsidRPr="00236779" w:rsidRDefault="00A14866">
      <w:pPr>
        <w:widowControl/>
        <w:suppressLineNumbers w:val="0"/>
        <w:suppressAutoHyphens w:val="0"/>
        <w:spacing w:after="0"/>
        <w:rPr>
          <w:u w:val="single"/>
        </w:rPr>
      </w:pPr>
      <w:r w:rsidRPr="00236779">
        <w:rPr>
          <w:u w:val="single"/>
        </w:rPr>
        <w:br w:type="page"/>
      </w:r>
    </w:p>
    <w:p w14:paraId="5D2710F4" w14:textId="77777777" w:rsidR="00E553A6" w:rsidRPr="00236779" w:rsidRDefault="00E553A6" w:rsidP="00E553A6">
      <w:pPr>
        <w:tabs>
          <w:tab w:val="left" w:pos="3600"/>
          <w:tab w:val="left" w:pos="5040"/>
          <w:tab w:val="left" w:pos="8640"/>
        </w:tabs>
        <w:spacing w:after="0"/>
        <w:jc w:val="center"/>
        <w:rPr>
          <w:rFonts w:asciiTheme="minorHAnsi" w:hAnsiTheme="minorHAnsi" w:cstheme="minorHAnsi"/>
          <w:b/>
        </w:rPr>
      </w:pPr>
      <w:r w:rsidRPr="00236779">
        <w:rPr>
          <w:rFonts w:asciiTheme="minorHAnsi" w:hAnsiTheme="minorHAnsi" w:cstheme="minorHAnsi"/>
          <w:b/>
        </w:rPr>
        <w:lastRenderedPageBreak/>
        <w:t>ATTACHMENT A</w:t>
      </w:r>
    </w:p>
    <w:p w14:paraId="3EC2512F" w14:textId="77777777" w:rsidR="00E553A6" w:rsidRPr="00236779" w:rsidRDefault="00E553A6" w:rsidP="00E553A6">
      <w:pPr>
        <w:tabs>
          <w:tab w:val="left" w:pos="3600"/>
          <w:tab w:val="left" w:pos="5040"/>
          <w:tab w:val="left" w:pos="8640"/>
        </w:tabs>
        <w:spacing w:after="0"/>
        <w:jc w:val="center"/>
        <w:rPr>
          <w:rFonts w:asciiTheme="minorHAnsi" w:hAnsiTheme="minorHAnsi" w:cstheme="minorHAnsi"/>
          <w:b/>
        </w:rPr>
      </w:pPr>
      <w:r w:rsidRPr="00236779">
        <w:rPr>
          <w:rFonts w:asciiTheme="minorHAnsi" w:hAnsiTheme="minorHAnsi" w:cstheme="minorHAnsi"/>
          <w:b/>
        </w:rPr>
        <w:t>SERVICE LEVEL AGREEMENT</w:t>
      </w:r>
    </w:p>
    <w:p w14:paraId="3FB14B2C" w14:textId="77777777" w:rsidR="00E553A6" w:rsidRPr="00236779" w:rsidRDefault="00E553A6" w:rsidP="00E553A6">
      <w:pPr>
        <w:tabs>
          <w:tab w:val="left" w:pos="3600"/>
          <w:tab w:val="left" w:pos="5040"/>
          <w:tab w:val="left" w:pos="8640"/>
        </w:tabs>
        <w:spacing w:after="0"/>
        <w:jc w:val="both"/>
        <w:rPr>
          <w:rFonts w:asciiTheme="minorHAnsi" w:hAnsiTheme="minorHAnsi" w:cstheme="minorHAnsi"/>
          <w:b/>
        </w:rPr>
      </w:pPr>
    </w:p>
    <w:p w14:paraId="0F9D9B52" w14:textId="77777777" w:rsidR="00E553A6" w:rsidRPr="00236779" w:rsidRDefault="00E553A6" w:rsidP="00E553A6">
      <w:pPr>
        <w:pStyle w:val="ListParagraph"/>
        <w:widowControl/>
        <w:numPr>
          <w:ilvl w:val="0"/>
          <w:numId w:val="30"/>
        </w:numPr>
        <w:suppressLineNumbers w:val="0"/>
        <w:suppressAutoHyphens w:val="0"/>
        <w:spacing w:before="240" w:after="240"/>
        <w:ind w:left="0" w:firstLine="0"/>
        <w:jc w:val="both"/>
        <w:rPr>
          <w:rFonts w:asciiTheme="minorHAnsi" w:hAnsiTheme="minorHAnsi" w:cstheme="minorHAnsi"/>
          <w:bCs/>
        </w:rPr>
      </w:pPr>
      <w:r w:rsidRPr="00236779">
        <w:rPr>
          <w:rFonts w:asciiTheme="minorHAnsi" w:hAnsiTheme="minorHAnsi" w:cstheme="minorHAnsi"/>
          <w:b/>
          <w:bCs/>
        </w:rPr>
        <w:t>INTRODUCTION</w:t>
      </w:r>
    </w:p>
    <w:p w14:paraId="2C5C6571" w14:textId="77777777" w:rsidR="00E553A6" w:rsidRPr="00236779" w:rsidRDefault="00E553A6" w:rsidP="00E553A6">
      <w:pPr>
        <w:pStyle w:val="ListParagraph"/>
        <w:ind w:left="0"/>
        <w:rPr>
          <w:rFonts w:asciiTheme="minorHAnsi" w:hAnsiTheme="minorHAnsi" w:cstheme="minorHAnsi"/>
          <w:b/>
          <w:bCs/>
          <w:u w:val="single"/>
        </w:rPr>
      </w:pPr>
    </w:p>
    <w:p w14:paraId="6FAC72EB" w14:textId="73DA73F6" w:rsidR="00E553A6" w:rsidRPr="00236779" w:rsidRDefault="00E553A6" w:rsidP="00E553A6">
      <w:pPr>
        <w:pStyle w:val="ListParagraph"/>
        <w:ind w:left="567"/>
        <w:rPr>
          <w:rFonts w:asciiTheme="minorHAnsi" w:hAnsiTheme="minorHAnsi" w:cstheme="minorHAnsi"/>
          <w:bCs/>
        </w:rPr>
      </w:pPr>
      <w:r w:rsidRPr="00236779">
        <w:rPr>
          <w:rFonts w:asciiTheme="minorHAnsi" w:hAnsiTheme="minorHAnsi" w:cstheme="minorHAnsi"/>
          <w:bCs/>
        </w:rPr>
        <w:t>This attachment Service Level Agreement (“</w:t>
      </w:r>
      <w:r w:rsidRPr="00236779">
        <w:rPr>
          <w:rFonts w:asciiTheme="minorHAnsi" w:hAnsiTheme="minorHAnsi" w:cstheme="minorHAnsi"/>
          <w:b/>
          <w:bCs/>
        </w:rPr>
        <w:t>SLA</w:t>
      </w:r>
      <w:r w:rsidRPr="00236779">
        <w:rPr>
          <w:rFonts w:asciiTheme="minorHAnsi" w:hAnsiTheme="minorHAnsi" w:cstheme="minorHAnsi"/>
          <w:bCs/>
        </w:rPr>
        <w:t xml:space="preserve">”) to </w:t>
      </w:r>
      <w:r w:rsidR="00C94119" w:rsidRPr="00236779">
        <w:rPr>
          <w:rFonts w:asciiTheme="minorHAnsi" w:hAnsiTheme="minorHAnsi" w:cstheme="minorHAnsi"/>
          <w:bCs/>
        </w:rPr>
        <w:t>th</w:t>
      </w:r>
      <w:r w:rsidR="00872BC9" w:rsidRPr="00236779">
        <w:rPr>
          <w:rFonts w:asciiTheme="minorHAnsi" w:hAnsiTheme="minorHAnsi" w:cstheme="minorHAnsi"/>
          <w:bCs/>
        </w:rPr>
        <w:t>e</w:t>
      </w:r>
      <w:r w:rsidR="00C94119" w:rsidRPr="00236779">
        <w:rPr>
          <w:rFonts w:asciiTheme="minorHAnsi" w:hAnsiTheme="minorHAnsi" w:cstheme="minorHAnsi"/>
          <w:bCs/>
        </w:rPr>
        <w:t xml:space="preserve"> Agreement</w:t>
      </w:r>
      <w:r w:rsidR="00C6169B" w:rsidRPr="00236779">
        <w:rPr>
          <w:rFonts w:asciiTheme="minorHAnsi" w:hAnsiTheme="minorHAnsi" w:cstheme="minorHAnsi"/>
          <w:bCs/>
        </w:rPr>
        <w:t xml:space="preserve"> </w:t>
      </w:r>
      <w:r w:rsidRPr="00236779">
        <w:rPr>
          <w:rFonts w:asciiTheme="minorHAnsi" w:hAnsiTheme="minorHAnsi" w:cstheme="minorHAnsi"/>
          <w:bCs/>
        </w:rPr>
        <w:t xml:space="preserve">describes the performance standards and service levels to be achieved by Provider in providing the Cloud Services. </w:t>
      </w:r>
      <w:r w:rsidRPr="00236779">
        <w:rPr>
          <w:rFonts w:asciiTheme="minorHAnsi" w:hAnsiTheme="minorHAnsi" w:cstheme="minorHAnsi"/>
        </w:rPr>
        <w:t xml:space="preserve">This is subject to the provisions of </w:t>
      </w:r>
      <w:r w:rsidR="00C94119" w:rsidRPr="00236779">
        <w:rPr>
          <w:rFonts w:asciiTheme="minorHAnsi" w:hAnsiTheme="minorHAnsi" w:cstheme="minorHAnsi"/>
        </w:rPr>
        <w:t>th</w:t>
      </w:r>
      <w:r w:rsidR="00872BC9" w:rsidRPr="00236779">
        <w:rPr>
          <w:rFonts w:asciiTheme="minorHAnsi" w:hAnsiTheme="minorHAnsi" w:cstheme="minorHAnsi"/>
        </w:rPr>
        <w:t>e</w:t>
      </w:r>
      <w:r w:rsidR="00C94119" w:rsidRPr="00236779">
        <w:rPr>
          <w:rFonts w:asciiTheme="minorHAnsi" w:hAnsiTheme="minorHAnsi" w:cstheme="minorHAnsi"/>
        </w:rPr>
        <w:t xml:space="preserve"> Agreement</w:t>
      </w:r>
      <w:r w:rsidRPr="00236779">
        <w:rPr>
          <w:rFonts w:asciiTheme="minorHAnsi" w:hAnsiTheme="minorHAnsi" w:cstheme="minorHAnsi"/>
        </w:rPr>
        <w:t xml:space="preserve"> which are incorporated herein by reference. In the event of a conflict between the provisions of </w:t>
      </w:r>
      <w:r w:rsidR="00C94119" w:rsidRPr="00236779">
        <w:rPr>
          <w:rFonts w:asciiTheme="minorHAnsi" w:hAnsiTheme="minorHAnsi" w:cstheme="minorHAnsi"/>
        </w:rPr>
        <w:t>th</w:t>
      </w:r>
      <w:r w:rsidR="00872BC9" w:rsidRPr="00236779">
        <w:rPr>
          <w:rFonts w:asciiTheme="minorHAnsi" w:hAnsiTheme="minorHAnsi" w:cstheme="minorHAnsi"/>
        </w:rPr>
        <w:t xml:space="preserve">e </w:t>
      </w:r>
      <w:r w:rsidR="00C94119" w:rsidRPr="00236779">
        <w:rPr>
          <w:rFonts w:asciiTheme="minorHAnsi" w:hAnsiTheme="minorHAnsi" w:cstheme="minorHAnsi"/>
        </w:rPr>
        <w:t>Agreement</w:t>
      </w:r>
      <w:r w:rsidRPr="00236779">
        <w:rPr>
          <w:rFonts w:asciiTheme="minorHAnsi" w:hAnsiTheme="minorHAnsi" w:cstheme="minorHAnsi"/>
        </w:rPr>
        <w:t xml:space="preserve"> and any provision of this SLA, </w:t>
      </w:r>
      <w:r w:rsidR="00C94119" w:rsidRPr="00236779">
        <w:rPr>
          <w:rFonts w:asciiTheme="minorHAnsi" w:hAnsiTheme="minorHAnsi" w:cstheme="minorHAnsi"/>
        </w:rPr>
        <w:t>th</w:t>
      </w:r>
      <w:r w:rsidR="00872BC9" w:rsidRPr="00236779">
        <w:rPr>
          <w:rFonts w:asciiTheme="minorHAnsi" w:hAnsiTheme="minorHAnsi" w:cstheme="minorHAnsi"/>
        </w:rPr>
        <w:t>e</w:t>
      </w:r>
      <w:r w:rsidR="00C94119" w:rsidRPr="00236779">
        <w:rPr>
          <w:rFonts w:asciiTheme="minorHAnsi" w:hAnsiTheme="minorHAnsi" w:cstheme="minorHAnsi"/>
        </w:rPr>
        <w:t xml:space="preserve"> Agreement</w:t>
      </w:r>
      <w:r w:rsidRPr="00236779">
        <w:rPr>
          <w:rFonts w:asciiTheme="minorHAnsi" w:hAnsiTheme="minorHAnsi" w:cstheme="minorHAnsi"/>
        </w:rPr>
        <w:t xml:space="preserve"> will govern. </w:t>
      </w:r>
    </w:p>
    <w:p w14:paraId="45C19D87" w14:textId="77777777" w:rsidR="00E553A6" w:rsidRPr="00236779" w:rsidRDefault="00E553A6" w:rsidP="00E553A6">
      <w:pPr>
        <w:pStyle w:val="ListParagraph"/>
        <w:ind w:left="0"/>
        <w:rPr>
          <w:rFonts w:asciiTheme="minorHAnsi" w:hAnsiTheme="minorHAnsi" w:cstheme="minorHAnsi"/>
        </w:rPr>
      </w:pPr>
    </w:p>
    <w:p w14:paraId="2FC51D22" w14:textId="77777777" w:rsidR="00E553A6" w:rsidRPr="00236779" w:rsidRDefault="00E553A6" w:rsidP="00E553A6">
      <w:pPr>
        <w:pStyle w:val="ListParagraph"/>
        <w:widowControl/>
        <w:numPr>
          <w:ilvl w:val="0"/>
          <w:numId w:val="30"/>
        </w:numPr>
        <w:suppressLineNumbers w:val="0"/>
        <w:suppressAutoHyphens w:val="0"/>
        <w:spacing w:before="240" w:after="240"/>
        <w:ind w:left="0" w:firstLine="0"/>
        <w:jc w:val="both"/>
        <w:rPr>
          <w:rFonts w:asciiTheme="minorHAnsi" w:hAnsiTheme="minorHAnsi" w:cstheme="minorHAnsi"/>
        </w:rPr>
      </w:pPr>
      <w:r w:rsidRPr="00236779">
        <w:rPr>
          <w:rFonts w:asciiTheme="minorHAnsi" w:hAnsiTheme="minorHAnsi" w:cstheme="minorHAnsi"/>
          <w:b/>
          <w:bCs/>
        </w:rPr>
        <w:t>DEFINITIONS</w:t>
      </w:r>
    </w:p>
    <w:p w14:paraId="37FB7A11" w14:textId="77777777" w:rsidR="00E553A6" w:rsidRPr="00236779" w:rsidRDefault="00E553A6" w:rsidP="00E553A6">
      <w:pPr>
        <w:pStyle w:val="ListParagraph"/>
        <w:ind w:left="0"/>
        <w:rPr>
          <w:rFonts w:asciiTheme="minorHAnsi" w:hAnsiTheme="minorHAnsi" w:cstheme="minorHAnsi"/>
          <w:b/>
          <w:bCs/>
          <w:u w:val="single"/>
        </w:rPr>
      </w:pPr>
    </w:p>
    <w:p w14:paraId="4586BA6A" w14:textId="0B6CF800" w:rsidR="00E553A6" w:rsidRPr="00236779" w:rsidRDefault="00E553A6" w:rsidP="00E553A6">
      <w:pPr>
        <w:pStyle w:val="ListParagraph"/>
        <w:ind w:left="567"/>
        <w:rPr>
          <w:rFonts w:asciiTheme="minorHAnsi" w:hAnsiTheme="minorHAnsi" w:cstheme="minorHAnsi"/>
        </w:rPr>
      </w:pPr>
      <w:r w:rsidRPr="00236779">
        <w:rPr>
          <w:rFonts w:asciiTheme="minorHAnsi" w:hAnsiTheme="minorHAnsi" w:cstheme="minorHAnsi"/>
        </w:rPr>
        <w:t xml:space="preserve">Unless otherwise set forth in this SLA, capitalized terms not separately defined will have the respective meanings ascribed in </w:t>
      </w:r>
      <w:r w:rsidR="00C94119" w:rsidRPr="00236779">
        <w:rPr>
          <w:rFonts w:asciiTheme="minorHAnsi" w:hAnsiTheme="minorHAnsi" w:cstheme="minorHAnsi"/>
        </w:rPr>
        <w:t>th</w:t>
      </w:r>
      <w:r w:rsidR="00872BC9" w:rsidRPr="00236779">
        <w:rPr>
          <w:rFonts w:asciiTheme="minorHAnsi" w:hAnsiTheme="minorHAnsi" w:cstheme="minorHAnsi"/>
        </w:rPr>
        <w:t xml:space="preserve">e </w:t>
      </w:r>
      <w:r w:rsidR="00C94119" w:rsidRPr="00236779">
        <w:rPr>
          <w:rFonts w:asciiTheme="minorHAnsi" w:hAnsiTheme="minorHAnsi" w:cstheme="minorHAnsi"/>
        </w:rPr>
        <w:t>Agreement</w:t>
      </w:r>
      <w:r w:rsidRPr="00236779">
        <w:rPr>
          <w:rFonts w:asciiTheme="minorHAnsi" w:hAnsiTheme="minorHAnsi" w:cstheme="minorHAnsi"/>
        </w:rPr>
        <w:t>. As used in this SLA, the following terms shall have the following meaning:</w:t>
      </w:r>
    </w:p>
    <w:p w14:paraId="5CAA3EFC" w14:textId="77777777" w:rsidR="00E553A6" w:rsidRPr="00236779" w:rsidRDefault="00E553A6" w:rsidP="00E553A6">
      <w:pPr>
        <w:pStyle w:val="ListParagraph"/>
        <w:ind w:left="567"/>
        <w:rPr>
          <w:rFonts w:asciiTheme="minorHAnsi" w:hAnsiTheme="minorHAnsi" w:cstheme="minorHAnsi"/>
          <w:bCs/>
        </w:rPr>
      </w:pPr>
    </w:p>
    <w:p w14:paraId="0A3F3885" w14:textId="27957331" w:rsidR="00E553A6" w:rsidRPr="00236779" w:rsidRDefault="00E553A6" w:rsidP="00E553A6">
      <w:pPr>
        <w:pStyle w:val="ListParagraph"/>
        <w:widowControl/>
        <w:numPr>
          <w:ilvl w:val="1"/>
          <w:numId w:val="34"/>
        </w:numPr>
        <w:suppressLineNumbers w:val="0"/>
        <w:suppressAutoHyphens w:val="0"/>
        <w:spacing w:before="240" w:after="240"/>
        <w:jc w:val="both"/>
        <w:rPr>
          <w:rFonts w:asciiTheme="minorHAnsi" w:hAnsiTheme="minorHAnsi" w:cstheme="minorHAnsi"/>
          <w:bCs/>
        </w:rPr>
      </w:pPr>
      <w:r w:rsidRPr="00236779">
        <w:rPr>
          <w:rFonts w:asciiTheme="minorHAnsi" w:hAnsiTheme="minorHAnsi" w:cstheme="minorHAnsi"/>
          <w:bCs/>
        </w:rPr>
        <w:t>“</w:t>
      </w:r>
      <w:r w:rsidRPr="00236779">
        <w:rPr>
          <w:rFonts w:asciiTheme="minorHAnsi" w:hAnsiTheme="minorHAnsi" w:cstheme="minorHAnsi"/>
          <w:b/>
          <w:bCs/>
        </w:rPr>
        <w:t>Available</w:t>
      </w:r>
      <w:r w:rsidRPr="00236779">
        <w:rPr>
          <w:rFonts w:asciiTheme="minorHAnsi" w:hAnsiTheme="minorHAnsi" w:cstheme="minorHAnsi"/>
          <w:bCs/>
        </w:rPr>
        <w:t>” or “</w:t>
      </w:r>
      <w:r w:rsidRPr="00236779">
        <w:rPr>
          <w:rFonts w:asciiTheme="minorHAnsi" w:hAnsiTheme="minorHAnsi" w:cstheme="minorHAnsi"/>
          <w:b/>
          <w:bCs/>
        </w:rPr>
        <w:t>Availability</w:t>
      </w:r>
      <w:r w:rsidRPr="00236779">
        <w:rPr>
          <w:rFonts w:asciiTheme="minorHAnsi" w:hAnsiTheme="minorHAnsi" w:cstheme="minorHAnsi"/>
          <w:bCs/>
        </w:rPr>
        <w:t xml:space="preserve">” means the Cloud Services shall: (a) be available for access and use over the Internet; (b) provide the functionality and content required under </w:t>
      </w:r>
      <w:r w:rsidR="00C94119" w:rsidRPr="00236779">
        <w:rPr>
          <w:rFonts w:asciiTheme="minorHAnsi" w:hAnsiTheme="minorHAnsi" w:cstheme="minorHAnsi"/>
          <w:bCs/>
        </w:rPr>
        <w:t>th</w:t>
      </w:r>
      <w:r w:rsidR="00872BC9" w:rsidRPr="00236779">
        <w:rPr>
          <w:rFonts w:asciiTheme="minorHAnsi" w:hAnsiTheme="minorHAnsi" w:cstheme="minorHAnsi"/>
          <w:bCs/>
        </w:rPr>
        <w:t>e</w:t>
      </w:r>
      <w:r w:rsidR="00C94119" w:rsidRPr="00236779">
        <w:rPr>
          <w:rFonts w:asciiTheme="minorHAnsi" w:hAnsiTheme="minorHAnsi" w:cstheme="minorHAnsi"/>
          <w:bCs/>
        </w:rPr>
        <w:t xml:space="preserve"> Agreement</w:t>
      </w:r>
      <w:r w:rsidRPr="00236779">
        <w:rPr>
          <w:rFonts w:asciiTheme="minorHAnsi" w:hAnsiTheme="minorHAnsi" w:cstheme="minorHAnsi"/>
          <w:bCs/>
        </w:rPr>
        <w:t xml:space="preserve"> and any applicable work order; and (c) operate without any Severity 1 or Severity 2 Defect, other than a minor malfunction that does not impact an Authorized User’s ability to use the Cloud Services to achieve an intended goal.</w:t>
      </w:r>
    </w:p>
    <w:p w14:paraId="3667FA2B" w14:textId="77777777" w:rsidR="00E553A6" w:rsidRPr="00236779" w:rsidRDefault="00E553A6" w:rsidP="00E553A6">
      <w:pPr>
        <w:pStyle w:val="ListParagraph"/>
        <w:ind w:left="0"/>
        <w:rPr>
          <w:rFonts w:asciiTheme="minorHAnsi" w:hAnsiTheme="minorHAnsi" w:cstheme="minorHAnsi"/>
          <w:bCs/>
        </w:rPr>
      </w:pPr>
    </w:p>
    <w:p w14:paraId="4DF511C5" w14:textId="023EEE45" w:rsidR="00E553A6" w:rsidRPr="00236779" w:rsidRDefault="00E553A6" w:rsidP="00E553A6">
      <w:pPr>
        <w:pStyle w:val="ListParagraph"/>
        <w:widowControl/>
        <w:numPr>
          <w:ilvl w:val="1"/>
          <w:numId w:val="34"/>
        </w:numPr>
        <w:suppressLineNumbers w:val="0"/>
        <w:suppressAutoHyphens w:val="0"/>
        <w:spacing w:before="240" w:after="24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Days and Hours of Coverage</w:t>
      </w:r>
      <w:r w:rsidRPr="00236779">
        <w:rPr>
          <w:rFonts w:asciiTheme="minorHAnsi" w:hAnsiTheme="minorHAnsi" w:cstheme="minorHAnsi"/>
        </w:rPr>
        <w:t xml:space="preserve">" means the days of coverage as set out in Section </w:t>
      </w:r>
      <w:r w:rsidR="007D49C3" w:rsidRPr="00236779">
        <w:rPr>
          <w:rFonts w:asciiTheme="minorHAnsi" w:hAnsiTheme="minorHAnsi" w:cstheme="minorHAnsi"/>
        </w:rPr>
        <w:t>4.1</w:t>
      </w:r>
      <w:r w:rsidRPr="00236779">
        <w:rPr>
          <w:rFonts w:asciiTheme="minorHAnsi" w:hAnsiTheme="minorHAnsi" w:cstheme="minorHAnsi"/>
        </w:rPr>
        <w:t xml:space="preserve"> of this SLA.</w:t>
      </w:r>
    </w:p>
    <w:p w14:paraId="4DB79DB7" w14:textId="77777777" w:rsidR="00E553A6" w:rsidRPr="00236779" w:rsidRDefault="00E553A6" w:rsidP="00E553A6">
      <w:pPr>
        <w:pStyle w:val="ListParagraph"/>
        <w:rPr>
          <w:rFonts w:asciiTheme="minorHAnsi" w:hAnsiTheme="minorHAnsi" w:cstheme="minorHAnsi"/>
          <w:b/>
          <w:bCs/>
        </w:rPr>
      </w:pPr>
    </w:p>
    <w:p w14:paraId="182A4595" w14:textId="6AD5DE3E" w:rsidR="00E553A6" w:rsidRPr="00236779" w:rsidRDefault="00E553A6" w:rsidP="00E553A6">
      <w:pPr>
        <w:pStyle w:val="ListParagraph"/>
        <w:widowControl/>
        <w:numPr>
          <w:ilvl w:val="1"/>
          <w:numId w:val="34"/>
        </w:numPr>
        <w:suppressLineNumbers w:val="0"/>
        <w:suppressAutoHyphens w:val="0"/>
        <w:spacing w:before="240" w:after="240"/>
        <w:jc w:val="both"/>
        <w:rPr>
          <w:rFonts w:asciiTheme="minorHAnsi" w:hAnsiTheme="minorHAnsi" w:cstheme="minorHAnsi"/>
        </w:rPr>
      </w:pPr>
      <w:r w:rsidRPr="00236779">
        <w:rPr>
          <w:rFonts w:asciiTheme="minorHAnsi" w:hAnsiTheme="minorHAnsi" w:cstheme="minorHAnsi"/>
          <w:b/>
          <w:bCs/>
        </w:rPr>
        <w:t>"Defect"</w:t>
      </w:r>
      <w:r w:rsidRPr="00236779">
        <w:rPr>
          <w:rFonts w:asciiTheme="minorHAnsi" w:hAnsiTheme="minorHAnsi" w:cstheme="minorHAnsi"/>
          <w:bCs/>
        </w:rPr>
        <w:t xml:space="preserve"> means a malfunction of the Cloud Service resulting in functionality differing from expected functionality as designed or a failure of the Cloud Services to operate in accordance with its documentation, </w:t>
      </w:r>
      <w:r w:rsidR="00C94119" w:rsidRPr="00236779">
        <w:rPr>
          <w:rFonts w:asciiTheme="minorHAnsi" w:hAnsiTheme="minorHAnsi" w:cstheme="minorHAnsi"/>
          <w:bCs/>
        </w:rPr>
        <w:t>th</w:t>
      </w:r>
      <w:r w:rsidR="005064B6" w:rsidRPr="00236779">
        <w:rPr>
          <w:rFonts w:asciiTheme="minorHAnsi" w:hAnsiTheme="minorHAnsi" w:cstheme="minorHAnsi"/>
          <w:bCs/>
        </w:rPr>
        <w:t>e</w:t>
      </w:r>
      <w:r w:rsidR="00C94119" w:rsidRPr="00236779">
        <w:rPr>
          <w:rFonts w:asciiTheme="minorHAnsi" w:hAnsiTheme="minorHAnsi" w:cstheme="minorHAnsi"/>
          <w:bCs/>
        </w:rPr>
        <w:t xml:space="preserve"> </w:t>
      </w:r>
      <w:proofErr w:type="gramStart"/>
      <w:r w:rsidR="00C94119" w:rsidRPr="00236779">
        <w:rPr>
          <w:rFonts w:asciiTheme="minorHAnsi" w:hAnsiTheme="minorHAnsi" w:cstheme="minorHAnsi"/>
          <w:bCs/>
        </w:rPr>
        <w:t>Agreement</w:t>
      </w:r>
      <w:proofErr w:type="gramEnd"/>
      <w:r w:rsidRPr="00236779">
        <w:rPr>
          <w:rFonts w:asciiTheme="minorHAnsi" w:hAnsiTheme="minorHAnsi" w:cstheme="minorHAnsi"/>
          <w:bCs/>
        </w:rPr>
        <w:t xml:space="preserve"> and this SLA.</w:t>
      </w:r>
    </w:p>
    <w:p w14:paraId="22372BC5" w14:textId="77777777" w:rsidR="00AB71F0" w:rsidRPr="00236779" w:rsidRDefault="00AB71F0" w:rsidP="00AB71F0">
      <w:pPr>
        <w:pStyle w:val="ListParagraph"/>
        <w:rPr>
          <w:rFonts w:asciiTheme="minorHAnsi" w:hAnsiTheme="minorHAnsi" w:cstheme="minorHAnsi"/>
        </w:rPr>
      </w:pPr>
    </w:p>
    <w:p w14:paraId="28A377C9" w14:textId="46AE2671" w:rsidR="00AB71F0" w:rsidRPr="00236779" w:rsidRDefault="00AB71F0" w:rsidP="00E553A6">
      <w:pPr>
        <w:pStyle w:val="ListParagraph"/>
        <w:widowControl/>
        <w:numPr>
          <w:ilvl w:val="1"/>
          <w:numId w:val="34"/>
        </w:numPr>
        <w:suppressLineNumbers w:val="0"/>
        <w:suppressAutoHyphens w:val="0"/>
        <w:spacing w:before="240" w:after="24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bCs/>
        </w:rPr>
        <w:t>Force Majeure</w:t>
      </w:r>
      <w:r w:rsidRPr="00236779">
        <w:rPr>
          <w:rFonts w:asciiTheme="minorHAnsi" w:hAnsiTheme="minorHAnsi" w:cstheme="minorHAnsi"/>
        </w:rPr>
        <w:t>” means</w:t>
      </w:r>
      <w:r w:rsidR="008C32D7" w:rsidRPr="00236779">
        <w:rPr>
          <w:rFonts w:asciiTheme="minorHAnsi" w:hAnsiTheme="minorHAnsi" w:cstheme="minorHAnsi"/>
        </w:rPr>
        <w:t xml:space="preserve"> a</w:t>
      </w:r>
      <w:r w:rsidR="00FF6C5E" w:rsidRPr="00236779">
        <w:rPr>
          <w:rFonts w:asciiTheme="minorHAnsi" w:hAnsiTheme="minorHAnsi" w:cstheme="minorHAnsi"/>
        </w:rPr>
        <w:t xml:space="preserve">n act or event beyond the control and without any fault or negligence of Provider.  Such events may include, but are not limited to, fire, flood, earthquake, storm or other natural disaster, civil commotion, war, terrorism, riot, and labor disputes not brought about by any act or omission of the </w:t>
      </w:r>
      <w:r w:rsidR="00402529" w:rsidRPr="00236779">
        <w:rPr>
          <w:rFonts w:asciiTheme="minorHAnsi" w:hAnsiTheme="minorHAnsi" w:cstheme="minorHAnsi"/>
        </w:rPr>
        <w:t>Provider</w:t>
      </w:r>
      <w:r w:rsidR="00FF6C5E" w:rsidRPr="00236779">
        <w:rPr>
          <w:rFonts w:asciiTheme="minorHAnsi" w:hAnsiTheme="minorHAnsi" w:cstheme="minorHAnsi"/>
        </w:rPr>
        <w:t>.</w:t>
      </w:r>
    </w:p>
    <w:p w14:paraId="28BC1F46" w14:textId="77777777" w:rsidR="00E553A6" w:rsidRPr="00236779" w:rsidRDefault="00E553A6" w:rsidP="00E553A6">
      <w:pPr>
        <w:pStyle w:val="artheading3"/>
        <w:numPr>
          <w:ilvl w:val="1"/>
          <w:numId w:val="34"/>
        </w:numPr>
        <w:spacing w:before="240" w:after="240"/>
        <w:jc w:val="both"/>
        <w:outlineLvl w:val="9"/>
        <w:rPr>
          <w:rFonts w:asciiTheme="minorHAnsi" w:hAnsiTheme="minorHAnsi" w:cstheme="minorHAnsi"/>
          <w:snapToGrid w:val="0"/>
          <w:sz w:val="22"/>
          <w:szCs w:val="22"/>
        </w:rPr>
      </w:pPr>
      <w:r w:rsidRPr="00236779">
        <w:rPr>
          <w:rFonts w:asciiTheme="minorHAnsi" w:hAnsiTheme="minorHAnsi" w:cstheme="minorHAnsi"/>
          <w:b/>
          <w:sz w:val="22"/>
          <w:szCs w:val="22"/>
          <w:lang w:val="en-CA"/>
        </w:rPr>
        <w:t>“Software Patch”</w:t>
      </w:r>
      <w:r w:rsidRPr="00236779">
        <w:rPr>
          <w:rFonts w:asciiTheme="minorHAnsi" w:hAnsiTheme="minorHAnsi" w:cstheme="minorHAnsi"/>
          <w:sz w:val="22"/>
          <w:szCs w:val="22"/>
          <w:lang w:val="en-CA"/>
        </w:rPr>
        <w:t xml:space="preserve"> means a fix to one or more Defects.</w:t>
      </w:r>
    </w:p>
    <w:p w14:paraId="54089878" w14:textId="7777777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b/>
          <w:lang w:val="en-CA"/>
        </w:rPr>
      </w:pPr>
      <w:r w:rsidRPr="00236779">
        <w:rPr>
          <w:rFonts w:asciiTheme="minorHAnsi" w:hAnsiTheme="minorHAnsi" w:cstheme="minorHAnsi"/>
          <w:b/>
          <w:lang w:val="en-CA"/>
        </w:rPr>
        <w:t>“Severity Level”</w:t>
      </w:r>
      <w:r w:rsidRPr="00236779">
        <w:rPr>
          <w:rFonts w:asciiTheme="minorHAnsi" w:hAnsiTheme="minorHAnsi" w:cstheme="minorHAnsi"/>
          <w:lang w:val="en-CA"/>
        </w:rPr>
        <w:t xml:space="preserve"> means the level assigned to a reported Defect by the City based on the description of the Defect under this SLA.</w:t>
      </w:r>
    </w:p>
    <w:p w14:paraId="68CE1DD7" w14:textId="1351B31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Problem</w:t>
      </w:r>
      <w:r w:rsidRPr="00236779">
        <w:rPr>
          <w:rFonts w:asciiTheme="minorHAnsi" w:hAnsiTheme="minorHAnsi" w:cstheme="minorHAnsi"/>
        </w:rPr>
        <w:t xml:space="preserve">” means an unknown underlying cause of one or more </w:t>
      </w:r>
      <w:r w:rsidR="00BD73AF" w:rsidRPr="00236779">
        <w:rPr>
          <w:rFonts w:asciiTheme="minorHAnsi" w:hAnsiTheme="minorHAnsi" w:cstheme="minorHAnsi"/>
        </w:rPr>
        <w:t>Defects</w:t>
      </w:r>
      <w:r w:rsidRPr="00236779">
        <w:rPr>
          <w:rFonts w:asciiTheme="minorHAnsi" w:hAnsiTheme="minorHAnsi" w:cstheme="minorHAnsi"/>
        </w:rPr>
        <w:t>.</w:t>
      </w:r>
    </w:p>
    <w:p w14:paraId="465BB0AC" w14:textId="5229641B"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Response Time</w:t>
      </w:r>
      <w:r w:rsidRPr="00236779">
        <w:rPr>
          <w:rFonts w:asciiTheme="minorHAnsi" w:hAnsiTheme="minorHAnsi" w:cstheme="minorHAnsi"/>
        </w:rPr>
        <w:t xml:space="preserve">” means the response time linked to the relevant Severity Level as set forth in this SLA. </w:t>
      </w:r>
    </w:p>
    <w:p w14:paraId="4695A215" w14:textId="18F251DA"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Resolution Time</w:t>
      </w:r>
      <w:r w:rsidRPr="00236779">
        <w:rPr>
          <w:rFonts w:asciiTheme="minorHAnsi" w:hAnsiTheme="minorHAnsi" w:cstheme="minorHAnsi"/>
        </w:rPr>
        <w:t xml:space="preserve">” means the resolution time linked to the relevant Severity Level as set forth in this SLA. </w:t>
      </w:r>
    </w:p>
    <w:p w14:paraId="7577D32C" w14:textId="7777777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lastRenderedPageBreak/>
        <w:t xml:space="preserve"> “</w:t>
      </w:r>
      <w:r w:rsidRPr="00236779">
        <w:rPr>
          <w:rFonts w:asciiTheme="minorHAnsi" w:hAnsiTheme="minorHAnsi" w:cstheme="minorHAnsi"/>
          <w:b/>
        </w:rPr>
        <w:t>Service Credits</w:t>
      </w:r>
      <w:r w:rsidRPr="00236779">
        <w:rPr>
          <w:rFonts w:asciiTheme="minorHAnsi" w:hAnsiTheme="minorHAnsi" w:cstheme="minorHAnsi"/>
        </w:rPr>
        <w:t>” means the support services fees credited to the City following claim approval as set forth in this SLA.</w:t>
      </w:r>
    </w:p>
    <w:p w14:paraId="10ED2D22" w14:textId="7777777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Severity 1</w:t>
      </w:r>
      <w:r w:rsidRPr="00236779">
        <w:rPr>
          <w:rFonts w:asciiTheme="minorHAnsi" w:hAnsiTheme="minorHAnsi" w:cstheme="minorHAnsi"/>
        </w:rPr>
        <w:t>” means a Defect that ___________________________.</w:t>
      </w:r>
    </w:p>
    <w:p w14:paraId="75E9256C" w14:textId="7777777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Severity 2</w:t>
      </w:r>
      <w:r w:rsidRPr="00236779">
        <w:rPr>
          <w:rFonts w:asciiTheme="minorHAnsi" w:hAnsiTheme="minorHAnsi" w:cstheme="minorHAnsi"/>
        </w:rPr>
        <w:t xml:space="preserve">” means a Defect that ___________________________. </w:t>
      </w:r>
    </w:p>
    <w:p w14:paraId="0C4DA9A8" w14:textId="7777777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Severity 3</w:t>
      </w:r>
      <w:r w:rsidRPr="00236779">
        <w:rPr>
          <w:rFonts w:asciiTheme="minorHAnsi" w:hAnsiTheme="minorHAnsi" w:cstheme="minorHAnsi"/>
        </w:rPr>
        <w:t>” means a Defect that ___________________________.</w:t>
      </w:r>
    </w:p>
    <w:p w14:paraId="1A724A9B" w14:textId="7777777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Severity 4</w:t>
      </w:r>
      <w:r w:rsidRPr="00236779">
        <w:rPr>
          <w:rFonts w:asciiTheme="minorHAnsi" w:hAnsiTheme="minorHAnsi" w:cstheme="minorHAnsi"/>
        </w:rPr>
        <w:t>” means a Defect that ___________________________.</w:t>
      </w:r>
    </w:p>
    <w:p w14:paraId="2DA4D51B" w14:textId="7777777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b/>
        </w:rPr>
        <w:t xml:space="preserve"> “Subscription Fee” </w:t>
      </w:r>
      <w:r w:rsidRPr="00236779">
        <w:rPr>
          <w:rFonts w:asciiTheme="minorHAnsi" w:hAnsiTheme="minorHAnsi" w:cstheme="minorHAnsi"/>
        </w:rPr>
        <w:t xml:space="preserve">means the amount paid by the City to Provider for the procurement of the license/s to the Cloud Services. </w:t>
      </w:r>
    </w:p>
    <w:p w14:paraId="27903A83" w14:textId="77777777" w:rsidR="00E553A6" w:rsidRPr="00236779" w:rsidRDefault="00E553A6" w:rsidP="00E553A6">
      <w:pPr>
        <w:pStyle w:val="ListParagraph"/>
        <w:widowControl/>
        <w:numPr>
          <w:ilvl w:val="1"/>
          <w:numId w:val="34"/>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w:t>
      </w:r>
      <w:r w:rsidRPr="00236779">
        <w:rPr>
          <w:rFonts w:asciiTheme="minorHAnsi" w:hAnsiTheme="minorHAnsi" w:cstheme="minorHAnsi"/>
          <w:b/>
        </w:rPr>
        <w:t>Ticket</w:t>
      </w:r>
      <w:r w:rsidRPr="00236779">
        <w:rPr>
          <w:rFonts w:asciiTheme="minorHAnsi" w:hAnsiTheme="minorHAnsi" w:cstheme="minorHAnsi"/>
        </w:rPr>
        <w:t>” means any registration in the Provider’s helpdesk system for an identified Problem.</w:t>
      </w:r>
    </w:p>
    <w:p w14:paraId="632174ED" w14:textId="77777777" w:rsidR="00E553A6" w:rsidRPr="00236779" w:rsidRDefault="00E553A6" w:rsidP="00E553A6">
      <w:pPr>
        <w:pStyle w:val="ListParagraph"/>
        <w:widowControl/>
        <w:numPr>
          <w:ilvl w:val="0"/>
          <w:numId w:val="30"/>
        </w:numPr>
        <w:suppressLineNumbers w:val="0"/>
        <w:suppressAutoHyphens w:val="0"/>
        <w:spacing w:before="240" w:after="240"/>
        <w:ind w:hanging="720"/>
        <w:jc w:val="both"/>
        <w:rPr>
          <w:rFonts w:asciiTheme="minorHAnsi" w:hAnsiTheme="minorHAnsi" w:cstheme="minorHAnsi"/>
          <w:b/>
        </w:rPr>
      </w:pPr>
      <w:r w:rsidRPr="00236779">
        <w:rPr>
          <w:rFonts w:asciiTheme="minorHAnsi" w:hAnsiTheme="minorHAnsi" w:cstheme="minorHAnsi"/>
          <w:b/>
        </w:rPr>
        <w:t>AVAILABILITY REQUIREMENT</w:t>
      </w:r>
    </w:p>
    <w:p w14:paraId="158F90ED" w14:textId="77777777" w:rsidR="00E553A6" w:rsidRPr="00236779" w:rsidRDefault="00E553A6" w:rsidP="00E553A6">
      <w:pPr>
        <w:pStyle w:val="ListParagraph"/>
        <w:widowControl/>
        <w:suppressLineNumbers w:val="0"/>
        <w:suppressAutoHyphens w:val="0"/>
        <w:spacing w:before="240" w:after="240"/>
        <w:jc w:val="both"/>
        <w:rPr>
          <w:rFonts w:asciiTheme="minorHAnsi" w:hAnsiTheme="minorHAnsi" w:cstheme="minorHAnsi"/>
          <w:b/>
        </w:rPr>
      </w:pPr>
    </w:p>
    <w:p w14:paraId="3FB78BFF" w14:textId="77777777" w:rsidR="00E553A6" w:rsidRPr="00236779" w:rsidRDefault="00E553A6" w:rsidP="00E553A6">
      <w:pPr>
        <w:pStyle w:val="ListParagraph"/>
        <w:widowControl/>
        <w:numPr>
          <w:ilvl w:val="1"/>
          <w:numId w:val="44"/>
        </w:numPr>
        <w:suppressLineNumbers w:val="0"/>
        <w:suppressAutoHyphens w:val="0"/>
        <w:spacing w:before="240" w:after="240"/>
        <w:ind w:left="630" w:hanging="630"/>
        <w:jc w:val="both"/>
        <w:rPr>
          <w:rFonts w:asciiTheme="minorHAnsi" w:hAnsiTheme="minorHAnsi" w:cstheme="minorHAnsi"/>
          <w:bCs/>
        </w:rPr>
      </w:pPr>
      <w:r w:rsidRPr="00236779">
        <w:rPr>
          <w:rFonts w:asciiTheme="minorHAnsi" w:hAnsiTheme="minorHAnsi" w:cstheme="minorHAnsi"/>
          <w:bCs/>
        </w:rPr>
        <w:t xml:space="preserve">Provider shall ensure that Cloud Services shall be available _____% of the time, excluding the time the Cloud Services are not Available </w:t>
      </w:r>
      <w:proofErr w:type="gramStart"/>
      <w:r w:rsidRPr="00236779">
        <w:rPr>
          <w:rFonts w:asciiTheme="minorHAnsi" w:hAnsiTheme="minorHAnsi" w:cstheme="minorHAnsi"/>
          <w:bCs/>
        </w:rPr>
        <w:t>as a result of</w:t>
      </w:r>
      <w:proofErr w:type="gramEnd"/>
      <w:r w:rsidRPr="00236779">
        <w:rPr>
          <w:rFonts w:asciiTheme="minorHAnsi" w:hAnsiTheme="minorHAnsi" w:cstheme="minorHAnsi"/>
          <w:bCs/>
        </w:rPr>
        <w:t xml:space="preserve"> one or more of the exceptions in Section 3.2. </w:t>
      </w:r>
    </w:p>
    <w:p w14:paraId="7F827C71" w14:textId="77777777" w:rsidR="00E553A6" w:rsidRPr="00236779" w:rsidRDefault="00E553A6" w:rsidP="00E553A6">
      <w:pPr>
        <w:pStyle w:val="ListParagraph"/>
        <w:widowControl/>
        <w:suppressLineNumbers w:val="0"/>
        <w:suppressAutoHyphens w:val="0"/>
        <w:spacing w:before="240" w:after="240"/>
        <w:ind w:left="630"/>
        <w:jc w:val="both"/>
        <w:rPr>
          <w:rFonts w:asciiTheme="minorHAnsi" w:hAnsiTheme="minorHAnsi" w:cstheme="minorHAnsi"/>
          <w:bCs/>
        </w:rPr>
      </w:pPr>
    </w:p>
    <w:p w14:paraId="4BECEDD7" w14:textId="77777777" w:rsidR="00E553A6" w:rsidRPr="00236779" w:rsidRDefault="00E553A6" w:rsidP="00E553A6">
      <w:pPr>
        <w:pStyle w:val="ListParagraph"/>
        <w:widowControl/>
        <w:numPr>
          <w:ilvl w:val="1"/>
          <w:numId w:val="44"/>
        </w:numPr>
        <w:suppressLineNumbers w:val="0"/>
        <w:suppressAutoHyphens w:val="0"/>
        <w:spacing w:before="240" w:after="240"/>
        <w:ind w:left="630" w:hanging="630"/>
        <w:jc w:val="both"/>
        <w:rPr>
          <w:rFonts w:asciiTheme="minorHAnsi" w:hAnsiTheme="minorHAnsi" w:cstheme="minorHAnsi"/>
          <w:bCs/>
        </w:rPr>
      </w:pPr>
      <w:r w:rsidRPr="00236779">
        <w:rPr>
          <w:rFonts w:asciiTheme="minorHAnsi" w:hAnsiTheme="minorHAnsi" w:cstheme="minorHAnsi"/>
          <w:bCs/>
        </w:rPr>
        <w:t>No period of Service downtime will be included in calculating Availability to the extent that such downtime is caused by any of the following:</w:t>
      </w:r>
    </w:p>
    <w:p w14:paraId="5B6D356F" w14:textId="77777777" w:rsidR="00E553A6" w:rsidRPr="00236779" w:rsidRDefault="00E553A6" w:rsidP="00E553A6">
      <w:pPr>
        <w:pStyle w:val="ListParagraph"/>
        <w:widowControl/>
        <w:suppressLineNumbers w:val="0"/>
        <w:suppressAutoHyphens w:val="0"/>
        <w:spacing w:before="240" w:after="240"/>
        <w:ind w:left="630"/>
        <w:jc w:val="both"/>
        <w:rPr>
          <w:rFonts w:asciiTheme="minorHAnsi" w:hAnsiTheme="minorHAnsi" w:cstheme="minorHAnsi"/>
          <w:bCs/>
        </w:rPr>
      </w:pPr>
    </w:p>
    <w:p w14:paraId="07A7C57C" w14:textId="77777777" w:rsidR="00E553A6" w:rsidRPr="00236779" w:rsidRDefault="00E553A6" w:rsidP="00E553A6">
      <w:pPr>
        <w:pStyle w:val="ListParagraph"/>
        <w:widowControl/>
        <w:numPr>
          <w:ilvl w:val="2"/>
          <w:numId w:val="44"/>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rPr>
        <w:t xml:space="preserve">Any planned downtime of which Provider gives at least one (1) week advance notice to the </w:t>
      </w:r>
      <w:proofErr w:type="gramStart"/>
      <w:r w:rsidRPr="00236779">
        <w:rPr>
          <w:rFonts w:asciiTheme="minorHAnsi" w:hAnsiTheme="minorHAnsi" w:cstheme="minorHAnsi"/>
        </w:rPr>
        <w:t>City;</w:t>
      </w:r>
      <w:proofErr w:type="gramEnd"/>
    </w:p>
    <w:p w14:paraId="4A4FD793" w14:textId="47C6F1D6" w:rsidR="00E553A6" w:rsidRPr="00236779" w:rsidRDefault="00E553A6" w:rsidP="00E553A6">
      <w:pPr>
        <w:pStyle w:val="ListParagraph"/>
        <w:widowControl/>
        <w:numPr>
          <w:ilvl w:val="2"/>
          <w:numId w:val="44"/>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rPr>
        <w:t xml:space="preserve">Any delay, act or omission by the City, access to or use of the Cloud Services by the City, or using the City's user identification and password, that does not comply with </w:t>
      </w:r>
      <w:r w:rsidR="00C94119" w:rsidRPr="00236779">
        <w:rPr>
          <w:rFonts w:asciiTheme="minorHAnsi" w:hAnsiTheme="minorHAnsi" w:cstheme="minorHAnsi"/>
        </w:rPr>
        <w:t>this Agreement</w:t>
      </w:r>
      <w:r w:rsidRPr="00236779">
        <w:rPr>
          <w:rFonts w:asciiTheme="minorHAnsi" w:hAnsiTheme="minorHAnsi" w:cstheme="minorHAnsi"/>
        </w:rPr>
        <w:t>; or</w:t>
      </w:r>
    </w:p>
    <w:p w14:paraId="740DFEB6" w14:textId="3819F3CE" w:rsidR="00E553A6" w:rsidRPr="00236779" w:rsidRDefault="00E553A6" w:rsidP="00E553A6">
      <w:pPr>
        <w:pStyle w:val="ListParagraph"/>
        <w:widowControl/>
        <w:numPr>
          <w:ilvl w:val="2"/>
          <w:numId w:val="44"/>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rPr>
        <w:t xml:space="preserve">A </w:t>
      </w:r>
      <w:r w:rsidR="00395089" w:rsidRPr="00236779">
        <w:rPr>
          <w:rFonts w:asciiTheme="minorHAnsi" w:hAnsiTheme="minorHAnsi" w:cstheme="minorHAnsi"/>
        </w:rPr>
        <w:t>F</w:t>
      </w:r>
      <w:r w:rsidRPr="00236779">
        <w:rPr>
          <w:rFonts w:asciiTheme="minorHAnsi" w:hAnsiTheme="minorHAnsi" w:cstheme="minorHAnsi"/>
        </w:rPr>
        <w:t xml:space="preserve">orce </w:t>
      </w:r>
      <w:r w:rsidR="00395089" w:rsidRPr="00236779">
        <w:rPr>
          <w:rFonts w:asciiTheme="minorHAnsi" w:hAnsiTheme="minorHAnsi" w:cstheme="minorHAnsi"/>
        </w:rPr>
        <w:t>M</w:t>
      </w:r>
      <w:r w:rsidRPr="00236779">
        <w:rPr>
          <w:rFonts w:asciiTheme="minorHAnsi" w:hAnsiTheme="minorHAnsi" w:cstheme="minorHAnsi"/>
        </w:rPr>
        <w:t xml:space="preserve">ajeure </w:t>
      </w:r>
      <w:proofErr w:type="gramStart"/>
      <w:r w:rsidRPr="00236779">
        <w:rPr>
          <w:rFonts w:asciiTheme="minorHAnsi" w:hAnsiTheme="minorHAnsi" w:cstheme="minorHAnsi"/>
        </w:rPr>
        <w:t>event</w:t>
      </w:r>
      <w:proofErr w:type="gramEnd"/>
      <w:r w:rsidRPr="00236779">
        <w:rPr>
          <w:rFonts w:asciiTheme="minorHAnsi" w:hAnsiTheme="minorHAnsi" w:cstheme="minorHAnsi"/>
        </w:rPr>
        <w:t>.</w:t>
      </w:r>
    </w:p>
    <w:p w14:paraId="57F183ED" w14:textId="77777777" w:rsidR="00E553A6" w:rsidRPr="00236779" w:rsidRDefault="00E553A6" w:rsidP="00E553A6">
      <w:pPr>
        <w:pStyle w:val="ListParagraph"/>
        <w:widowControl/>
        <w:suppressLineNumbers w:val="0"/>
        <w:suppressAutoHyphens w:val="0"/>
        <w:spacing w:before="240" w:after="240"/>
        <w:ind w:left="2520"/>
        <w:jc w:val="both"/>
        <w:rPr>
          <w:rFonts w:asciiTheme="minorHAnsi" w:hAnsiTheme="minorHAnsi" w:cstheme="minorHAnsi"/>
        </w:rPr>
      </w:pPr>
    </w:p>
    <w:p w14:paraId="675F0605" w14:textId="77777777" w:rsidR="00E553A6" w:rsidRPr="00236779" w:rsidRDefault="00E553A6" w:rsidP="00E553A6">
      <w:pPr>
        <w:pStyle w:val="ListParagraph"/>
        <w:widowControl/>
        <w:numPr>
          <w:ilvl w:val="1"/>
          <w:numId w:val="44"/>
        </w:numPr>
        <w:suppressLineNumbers w:val="0"/>
        <w:suppressAutoHyphens w:val="0"/>
        <w:spacing w:before="240" w:after="240"/>
        <w:ind w:left="630" w:hanging="630"/>
        <w:jc w:val="both"/>
        <w:rPr>
          <w:rFonts w:asciiTheme="minorHAnsi" w:hAnsiTheme="minorHAnsi" w:cstheme="minorHAnsi"/>
          <w:bCs/>
        </w:rPr>
      </w:pPr>
      <w:r w:rsidRPr="00236779">
        <w:rPr>
          <w:rFonts w:asciiTheme="minorHAnsi" w:hAnsiTheme="minorHAnsi" w:cstheme="minorHAnsi"/>
          <w:bCs/>
        </w:rPr>
        <w:t>For any partial calendar month during which the City subscribes to the Cloud Services, availability will be calculated based on the entire calendar month, not just the portion for which the City subscribed.</w:t>
      </w:r>
    </w:p>
    <w:p w14:paraId="4376CF60" w14:textId="77777777" w:rsidR="00E553A6" w:rsidRPr="00236779" w:rsidRDefault="00E553A6" w:rsidP="00E553A6">
      <w:pPr>
        <w:pStyle w:val="ListParagraph"/>
        <w:widowControl/>
        <w:suppressLineNumbers w:val="0"/>
        <w:suppressAutoHyphens w:val="0"/>
        <w:spacing w:before="240" w:after="240"/>
        <w:ind w:left="630"/>
        <w:jc w:val="both"/>
        <w:rPr>
          <w:rFonts w:asciiTheme="minorHAnsi" w:hAnsiTheme="minorHAnsi" w:cstheme="minorHAnsi"/>
          <w:bCs/>
        </w:rPr>
      </w:pPr>
    </w:p>
    <w:p w14:paraId="3FFE5C62" w14:textId="77777777" w:rsidR="00E553A6" w:rsidRPr="00236779" w:rsidRDefault="00E553A6" w:rsidP="00E553A6">
      <w:pPr>
        <w:pStyle w:val="ListParagraph"/>
        <w:widowControl/>
        <w:numPr>
          <w:ilvl w:val="1"/>
          <w:numId w:val="44"/>
        </w:numPr>
        <w:suppressLineNumbers w:val="0"/>
        <w:suppressAutoHyphens w:val="0"/>
        <w:spacing w:before="240" w:after="240"/>
        <w:ind w:left="630" w:hanging="630"/>
        <w:jc w:val="both"/>
        <w:rPr>
          <w:rFonts w:asciiTheme="minorHAnsi" w:hAnsiTheme="minorHAnsi" w:cstheme="minorHAnsi"/>
          <w:bCs/>
        </w:rPr>
      </w:pPr>
      <w:r w:rsidRPr="00236779">
        <w:rPr>
          <w:rFonts w:asciiTheme="minorHAnsi" w:hAnsiTheme="minorHAnsi" w:cstheme="minorHAnsi"/>
          <w:bCs/>
        </w:rPr>
        <w:t>Should the Availability of Covered Services fall below the threshold set forth in Section 3.1 hereto in a calendar month, Provider shall provide a credit as set forth in the table below:</w:t>
      </w:r>
    </w:p>
    <w:p w14:paraId="1C2AF285" w14:textId="77777777" w:rsidR="00E553A6" w:rsidRPr="00236779" w:rsidRDefault="00E553A6" w:rsidP="00E553A6">
      <w:pPr>
        <w:pStyle w:val="BodyText"/>
        <w:spacing w:after="0"/>
        <w:ind w:left="720"/>
        <w:rPr>
          <w:rFonts w:asciiTheme="minorHAnsi" w:hAnsiTheme="minorHAnsi" w:cstheme="minorHAnsi"/>
        </w:rPr>
      </w:pPr>
    </w:p>
    <w:tbl>
      <w:tblPr>
        <w:tblW w:w="0" w:type="auto"/>
        <w:tblInd w:w="1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0"/>
        <w:gridCol w:w="5182"/>
      </w:tblGrid>
      <w:tr w:rsidR="00E553A6" w:rsidRPr="00236779" w14:paraId="0A4716E7" w14:textId="77777777" w:rsidTr="00E82BC3">
        <w:trPr>
          <w:trHeight w:val="388"/>
        </w:trPr>
        <w:tc>
          <w:tcPr>
            <w:tcW w:w="2370" w:type="dxa"/>
            <w:shd w:val="clear" w:color="auto" w:fill="D9D9D9" w:themeFill="background1" w:themeFillShade="D9"/>
          </w:tcPr>
          <w:p w14:paraId="36A6A6C4" w14:textId="77777777" w:rsidR="00E553A6" w:rsidRPr="00236779" w:rsidRDefault="00E553A6" w:rsidP="00E82BC3">
            <w:pPr>
              <w:pStyle w:val="TableParagraph"/>
              <w:ind w:left="105"/>
              <w:jc w:val="center"/>
              <w:rPr>
                <w:rFonts w:asciiTheme="minorHAnsi" w:hAnsiTheme="minorHAnsi" w:cstheme="minorHAnsi"/>
                <w:b/>
              </w:rPr>
            </w:pPr>
            <w:r w:rsidRPr="00236779">
              <w:rPr>
                <w:rFonts w:asciiTheme="minorHAnsi" w:hAnsiTheme="minorHAnsi" w:cstheme="minorHAnsi"/>
                <w:b/>
                <w:color w:val="282828"/>
              </w:rPr>
              <w:t xml:space="preserve">Availability </w:t>
            </w:r>
          </w:p>
        </w:tc>
        <w:tc>
          <w:tcPr>
            <w:tcW w:w="5182" w:type="dxa"/>
            <w:shd w:val="clear" w:color="auto" w:fill="D9D9D9" w:themeFill="background1" w:themeFillShade="D9"/>
          </w:tcPr>
          <w:p w14:paraId="32588DDD" w14:textId="77777777" w:rsidR="00E553A6" w:rsidRPr="00236779" w:rsidRDefault="00E553A6" w:rsidP="00E82BC3">
            <w:pPr>
              <w:pStyle w:val="TableParagraph"/>
              <w:ind w:left="113"/>
              <w:jc w:val="center"/>
              <w:rPr>
                <w:rFonts w:asciiTheme="minorHAnsi" w:hAnsiTheme="minorHAnsi" w:cstheme="minorHAnsi"/>
                <w:b/>
              </w:rPr>
            </w:pPr>
            <w:r w:rsidRPr="00236779">
              <w:rPr>
                <w:rFonts w:asciiTheme="minorHAnsi" w:hAnsiTheme="minorHAnsi" w:cstheme="minorHAnsi"/>
                <w:b/>
                <w:color w:val="282828"/>
                <w:w w:val="105"/>
              </w:rPr>
              <w:t>Service Credit</w:t>
            </w:r>
          </w:p>
        </w:tc>
      </w:tr>
      <w:tr w:rsidR="00E553A6" w:rsidRPr="00236779" w14:paraId="22FC8A42" w14:textId="77777777" w:rsidTr="00E82BC3">
        <w:trPr>
          <w:trHeight w:val="388"/>
        </w:trPr>
        <w:tc>
          <w:tcPr>
            <w:tcW w:w="2370" w:type="dxa"/>
          </w:tcPr>
          <w:p w14:paraId="6446578F" w14:textId="77777777" w:rsidR="00E553A6" w:rsidRPr="00236779" w:rsidRDefault="00E553A6" w:rsidP="00E82BC3">
            <w:pPr>
              <w:pStyle w:val="TableParagraph"/>
              <w:ind w:left="103"/>
              <w:rPr>
                <w:rFonts w:asciiTheme="minorHAnsi" w:hAnsiTheme="minorHAnsi" w:cstheme="minorHAnsi"/>
              </w:rPr>
            </w:pPr>
            <w:r w:rsidRPr="00236779">
              <w:rPr>
                <w:rFonts w:asciiTheme="minorHAnsi" w:hAnsiTheme="minorHAnsi" w:cstheme="minorHAnsi"/>
                <w:color w:val="282828"/>
              </w:rPr>
              <w:t>__% to ___%</w:t>
            </w:r>
          </w:p>
        </w:tc>
        <w:tc>
          <w:tcPr>
            <w:tcW w:w="5182" w:type="dxa"/>
          </w:tcPr>
          <w:p w14:paraId="7999F943" w14:textId="77777777" w:rsidR="00E553A6" w:rsidRPr="00236779" w:rsidRDefault="00E553A6" w:rsidP="00E82BC3">
            <w:pPr>
              <w:pStyle w:val="TableParagraph"/>
              <w:ind w:left="111"/>
              <w:rPr>
                <w:rFonts w:asciiTheme="minorHAnsi" w:hAnsiTheme="minorHAnsi" w:cstheme="minorHAnsi"/>
              </w:rPr>
            </w:pPr>
            <w:r w:rsidRPr="00236779">
              <w:rPr>
                <w:rFonts w:asciiTheme="minorHAnsi" w:hAnsiTheme="minorHAnsi" w:cstheme="minorHAnsi"/>
                <w:color w:val="282828"/>
                <w:w w:val="105"/>
              </w:rPr>
              <w:t xml:space="preserve">____ percent (___%) of monthly Subscription Fee </w:t>
            </w:r>
          </w:p>
        </w:tc>
      </w:tr>
      <w:tr w:rsidR="00E553A6" w:rsidRPr="00236779" w14:paraId="207EF218" w14:textId="77777777" w:rsidTr="00E82BC3">
        <w:trPr>
          <w:trHeight w:val="383"/>
        </w:trPr>
        <w:tc>
          <w:tcPr>
            <w:tcW w:w="2370" w:type="dxa"/>
          </w:tcPr>
          <w:p w14:paraId="4D50D6D3" w14:textId="77777777" w:rsidR="00E553A6" w:rsidRPr="00236779" w:rsidRDefault="00E553A6" w:rsidP="00E82BC3">
            <w:pPr>
              <w:pStyle w:val="TableParagraph"/>
              <w:ind w:left="99"/>
              <w:rPr>
                <w:rFonts w:asciiTheme="minorHAnsi" w:hAnsiTheme="minorHAnsi" w:cstheme="minorHAnsi"/>
              </w:rPr>
            </w:pPr>
            <w:r w:rsidRPr="00236779">
              <w:rPr>
                <w:rFonts w:asciiTheme="minorHAnsi" w:hAnsiTheme="minorHAnsi" w:cstheme="minorHAnsi"/>
                <w:color w:val="282828"/>
              </w:rPr>
              <w:t>__% to ___%</w:t>
            </w:r>
          </w:p>
        </w:tc>
        <w:tc>
          <w:tcPr>
            <w:tcW w:w="5182" w:type="dxa"/>
          </w:tcPr>
          <w:p w14:paraId="314E361E" w14:textId="77777777" w:rsidR="00E553A6" w:rsidRPr="00236779" w:rsidRDefault="00E553A6" w:rsidP="00E82BC3">
            <w:pPr>
              <w:pStyle w:val="TableParagraph"/>
              <w:ind w:left="112"/>
              <w:rPr>
                <w:rFonts w:asciiTheme="minorHAnsi" w:hAnsiTheme="minorHAnsi" w:cstheme="minorHAnsi"/>
              </w:rPr>
            </w:pPr>
            <w:r w:rsidRPr="00236779">
              <w:rPr>
                <w:rFonts w:asciiTheme="minorHAnsi" w:hAnsiTheme="minorHAnsi" w:cstheme="minorHAnsi"/>
                <w:color w:val="282828"/>
                <w:w w:val="105"/>
              </w:rPr>
              <w:t>____ percent (___%) of monthly Subscription Fee</w:t>
            </w:r>
          </w:p>
        </w:tc>
      </w:tr>
      <w:tr w:rsidR="00E553A6" w:rsidRPr="00236779" w14:paraId="16B748B9" w14:textId="77777777" w:rsidTr="00E82BC3">
        <w:trPr>
          <w:trHeight w:val="383"/>
        </w:trPr>
        <w:tc>
          <w:tcPr>
            <w:tcW w:w="2370" w:type="dxa"/>
          </w:tcPr>
          <w:p w14:paraId="411A4A5A" w14:textId="77777777" w:rsidR="00E553A6" w:rsidRPr="00236779" w:rsidRDefault="00E553A6" w:rsidP="00E82BC3">
            <w:pPr>
              <w:pStyle w:val="TableParagraph"/>
              <w:ind w:left="103"/>
              <w:rPr>
                <w:rFonts w:asciiTheme="minorHAnsi" w:hAnsiTheme="minorHAnsi" w:cstheme="minorHAnsi"/>
              </w:rPr>
            </w:pPr>
            <w:r w:rsidRPr="00236779">
              <w:rPr>
                <w:rFonts w:asciiTheme="minorHAnsi" w:hAnsiTheme="minorHAnsi" w:cstheme="minorHAnsi"/>
                <w:color w:val="282828"/>
              </w:rPr>
              <w:t>__% to ___%</w:t>
            </w:r>
          </w:p>
        </w:tc>
        <w:tc>
          <w:tcPr>
            <w:tcW w:w="5182" w:type="dxa"/>
          </w:tcPr>
          <w:p w14:paraId="28A32B0D" w14:textId="77777777" w:rsidR="00E553A6" w:rsidRPr="00236779" w:rsidRDefault="00E553A6" w:rsidP="00E82BC3">
            <w:pPr>
              <w:pStyle w:val="TableParagraph"/>
              <w:ind w:left="117"/>
              <w:rPr>
                <w:rFonts w:asciiTheme="minorHAnsi" w:hAnsiTheme="minorHAnsi" w:cstheme="minorHAnsi"/>
              </w:rPr>
            </w:pPr>
            <w:r w:rsidRPr="00236779">
              <w:rPr>
                <w:rFonts w:asciiTheme="minorHAnsi" w:hAnsiTheme="minorHAnsi" w:cstheme="minorHAnsi"/>
                <w:color w:val="282828"/>
                <w:w w:val="105"/>
              </w:rPr>
              <w:t>____ percent (___%) of monthly Subscription Fee</w:t>
            </w:r>
          </w:p>
        </w:tc>
      </w:tr>
      <w:tr w:rsidR="00E553A6" w:rsidRPr="00236779" w14:paraId="7DDD271F" w14:textId="77777777" w:rsidTr="00E82BC3">
        <w:trPr>
          <w:trHeight w:val="393"/>
        </w:trPr>
        <w:tc>
          <w:tcPr>
            <w:tcW w:w="2370" w:type="dxa"/>
          </w:tcPr>
          <w:p w14:paraId="106DA120" w14:textId="77777777" w:rsidR="00E553A6" w:rsidRPr="00236779" w:rsidRDefault="00E553A6" w:rsidP="00E82BC3">
            <w:pPr>
              <w:pStyle w:val="TableParagraph"/>
              <w:ind w:left="103"/>
              <w:rPr>
                <w:rFonts w:asciiTheme="minorHAnsi" w:hAnsiTheme="minorHAnsi" w:cstheme="minorHAnsi"/>
              </w:rPr>
            </w:pPr>
            <w:r w:rsidRPr="00236779">
              <w:rPr>
                <w:rFonts w:asciiTheme="minorHAnsi" w:hAnsiTheme="minorHAnsi" w:cstheme="minorHAnsi"/>
                <w:color w:val="282828"/>
              </w:rPr>
              <w:t>__% to ___%</w:t>
            </w:r>
          </w:p>
        </w:tc>
        <w:tc>
          <w:tcPr>
            <w:tcW w:w="5182" w:type="dxa"/>
          </w:tcPr>
          <w:p w14:paraId="58CAF9C7" w14:textId="77777777" w:rsidR="00E553A6" w:rsidRPr="00236779" w:rsidRDefault="00E553A6" w:rsidP="00E82BC3">
            <w:pPr>
              <w:pStyle w:val="TableParagraph"/>
              <w:ind w:left="111"/>
              <w:rPr>
                <w:rFonts w:asciiTheme="minorHAnsi" w:hAnsiTheme="minorHAnsi" w:cstheme="minorHAnsi"/>
              </w:rPr>
            </w:pPr>
            <w:r w:rsidRPr="00236779">
              <w:rPr>
                <w:rFonts w:asciiTheme="minorHAnsi" w:hAnsiTheme="minorHAnsi" w:cstheme="minorHAnsi"/>
                <w:color w:val="282828"/>
                <w:w w:val="105"/>
              </w:rPr>
              <w:t>____ percent (___%) of monthly Subscription Fee</w:t>
            </w:r>
          </w:p>
        </w:tc>
      </w:tr>
    </w:tbl>
    <w:p w14:paraId="2832DCAE" w14:textId="77777777" w:rsidR="00E553A6" w:rsidRPr="00236779" w:rsidRDefault="00E553A6" w:rsidP="00E553A6">
      <w:pPr>
        <w:widowControl/>
        <w:suppressLineNumbers w:val="0"/>
        <w:suppressAutoHyphens w:val="0"/>
        <w:spacing w:after="0"/>
        <w:ind w:left="720"/>
        <w:jc w:val="both"/>
        <w:rPr>
          <w:rFonts w:asciiTheme="minorHAnsi" w:hAnsiTheme="minorHAnsi" w:cstheme="minorHAnsi"/>
        </w:rPr>
      </w:pPr>
    </w:p>
    <w:p w14:paraId="4248C1F9" w14:textId="2DFE2EBE" w:rsidR="00E553A6" w:rsidRPr="00236779" w:rsidRDefault="00E553A6" w:rsidP="00E553A6">
      <w:pPr>
        <w:pStyle w:val="ListParagraph"/>
        <w:widowControl/>
        <w:numPr>
          <w:ilvl w:val="1"/>
          <w:numId w:val="44"/>
        </w:numPr>
        <w:suppressLineNumbers w:val="0"/>
        <w:suppressAutoHyphens w:val="0"/>
        <w:spacing w:before="240" w:after="240"/>
        <w:ind w:left="630" w:hanging="630"/>
        <w:jc w:val="both"/>
        <w:rPr>
          <w:rFonts w:asciiTheme="minorHAnsi" w:hAnsiTheme="minorHAnsi" w:cstheme="minorHAnsi"/>
          <w:bCs/>
        </w:rPr>
      </w:pPr>
      <w:r w:rsidRPr="00236779">
        <w:rPr>
          <w:rFonts w:asciiTheme="minorHAnsi" w:hAnsiTheme="minorHAnsi" w:cstheme="minorHAnsi"/>
          <w:bCs/>
        </w:rPr>
        <w:lastRenderedPageBreak/>
        <w:t>Any service credits duly claimed by the City under Section 3.</w:t>
      </w:r>
      <w:r w:rsidR="009E39CB" w:rsidRPr="00236779">
        <w:rPr>
          <w:rFonts w:asciiTheme="minorHAnsi" w:hAnsiTheme="minorHAnsi" w:cstheme="minorHAnsi"/>
          <w:bCs/>
        </w:rPr>
        <w:t>4</w:t>
      </w:r>
      <w:r w:rsidRPr="00236779">
        <w:rPr>
          <w:rFonts w:asciiTheme="minorHAnsi" w:hAnsiTheme="minorHAnsi" w:cstheme="minorHAnsi"/>
          <w:bCs/>
        </w:rPr>
        <w:t xml:space="preserve"> and Section </w:t>
      </w:r>
      <w:r w:rsidR="009E39CB" w:rsidRPr="00236779">
        <w:rPr>
          <w:rFonts w:asciiTheme="minorHAnsi" w:hAnsiTheme="minorHAnsi" w:cstheme="minorHAnsi"/>
          <w:bCs/>
        </w:rPr>
        <w:t>7</w:t>
      </w:r>
      <w:r w:rsidRPr="00236779">
        <w:rPr>
          <w:rFonts w:asciiTheme="minorHAnsi" w:hAnsiTheme="minorHAnsi" w:cstheme="minorHAnsi"/>
          <w:bCs/>
        </w:rPr>
        <w:t>.</w:t>
      </w:r>
      <w:r w:rsidR="009E39CB" w:rsidRPr="00236779">
        <w:rPr>
          <w:rFonts w:asciiTheme="minorHAnsi" w:hAnsiTheme="minorHAnsi" w:cstheme="minorHAnsi"/>
          <w:bCs/>
        </w:rPr>
        <w:t>7</w:t>
      </w:r>
      <w:r w:rsidRPr="00236779">
        <w:rPr>
          <w:rFonts w:asciiTheme="minorHAnsi" w:hAnsiTheme="minorHAnsi" w:cstheme="minorHAnsi"/>
          <w:bCs/>
        </w:rPr>
        <w:t xml:space="preserve"> shall be promptly remitted to the Department either by direct payment, or withheld as a set-off against pending invoices submitted by Provider pursuant to a work order or </w:t>
      </w:r>
      <w:r w:rsidR="00C94119" w:rsidRPr="00236779">
        <w:rPr>
          <w:rFonts w:asciiTheme="minorHAnsi" w:hAnsiTheme="minorHAnsi" w:cstheme="minorHAnsi"/>
          <w:bCs/>
        </w:rPr>
        <w:t>this Agreement</w:t>
      </w:r>
      <w:r w:rsidRPr="00236779">
        <w:rPr>
          <w:rFonts w:asciiTheme="minorHAnsi" w:hAnsiTheme="minorHAnsi" w:cstheme="minorHAnsi"/>
          <w:bCs/>
        </w:rPr>
        <w:t>, at the Department’s election.</w:t>
      </w:r>
    </w:p>
    <w:p w14:paraId="7C464139" w14:textId="77777777" w:rsidR="00E553A6" w:rsidRPr="00236779" w:rsidRDefault="00E553A6" w:rsidP="00E553A6">
      <w:pPr>
        <w:pStyle w:val="ListParagraph"/>
        <w:widowControl/>
        <w:suppressLineNumbers w:val="0"/>
        <w:suppressAutoHyphens w:val="0"/>
        <w:spacing w:before="240" w:after="240"/>
        <w:ind w:left="630"/>
        <w:jc w:val="both"/>
        <w:rPr>
          <w:rFonts w:asciiTheme="minorHAnsi" w:hAnsiTheme="minorHAnsi" w:cstheme="minorHAnsi"/>
          <w:bCs/>
        </w:rPr>
      </w:pPr>
    </w:p>
    <w:p w14:paraId="2E412AC2" w14:textId="77777777" w:rsidR="00E553A6" w:rsidRPr="00236779" w:rsidRDefault="00E553A6" w:rsidP="00E553A6">
      <w:pPr>
        <w:pStyle w:val="ListParagraph"/>
        <w:widowControl/>
        <w:numPr>
          <w:ilvl w:val="0"/>
          <w:numId w:val="30"/>
        </w:numPr>
        <w:suppressLineNumbers w:val="0"/>
        <w:suppressAutoHyphens w:val="0"/>
        <w:spacing w:before="240" w:after="240"/>
        <w:jc w:val="both"/>
        <w:rPr>
          <w:rFonts w:asciiTheme="minorHAnsi" w:hAnsiTheme="minorHAnsi" w:cstheme="minorHAnsi"/>
          <w:b/>
        </w:rPr>
      </w:pPr>
      <w:r w:rsidRPr="00236779">
        <w:rPr>
          <w:rFonts w:asciiTheme="minorHAnsi" w:hAnsiTheme="minorHAnsi" w:cstheme="minorHAnsi"/>
          <w:b/>
        </w:rPr>
        <w:t xml:space="preserve">SUPPORT </w:t>
      </w:r>
    </w:p>
    <w:p w14:paraId="1512227B" w14:textId="77777777" w:rsidR="00E553A6" w:rsidRPr="00236779" w:rsidRDefault="00E553A6" w:rsidP="00E553A6">
      <w:pPr>
        <w:pStyle w:val="ListParagraph"/>
        <w:spacing w:before="240" w:after="240"/>
        <w:ind w:left="927"/>
        <w:jc w:val="both"/>
        <w:rPr>
          <w:rFonts w:asciiTheme="minorHAnsi" w:hAnsiTheme="minorHAnsi" w:cstheme="minorHAnsi"/>
        </w:rPr>
      </w:pPr>
    </w:p>
    <w:p w14:paraId="73C17F87" w14:textId="77777777" w:rsidR="00E553A6" w:rsidRPr="00236779" w:rsidRDefault="00E553A6" w:rsidP="00E553A6">
      <w:pPr>
        <w:pStyle w:val="ListParagraph"/>
        <w:widowControl/>
        <w:numPr>
          <w:ilvl w:val="1"/>
          <w:numId w:val="46"/>
        </w:numPr>
        <w:suppressLineNumbers w:val="0"/>
        <w:suppressAutoHyphens w:val="0"/>
        <w:spacing w:before="240" w:after="240"/>
        <w:ind w:left="630" w:hanging="630"/>
        <w:jc w:val="both"/>
        <w:rPr>
          <w:rFonts w:asciiTheme="minorHAnsi" w:hAnsiTheme="minorHAnsi" w:cstheme="minorHAnsi"/>
          <w:bCs/>
        </w:rPr>
      </w:pPr>
      <w:r w:rsidRPr="00236779">
        <w:rPr>
          <w:rFonts w:asciiTheme="minorHAnsi" w:hAnsiTheme="minorHAnsi" w:cstheme="minorHAnsi"/>
          <w:bCs/>
        </w:rPr>
        <w:t>The Provider shall perform its support obligations during the following Days and Hours of Coverage:</w:t>
      </w:r>
    </w:p>
    <w:p w14:paraId="61465CBF" w14:textId="77777777" w:rsidR="00E553A6" w:rsidRPr="00236779" w:rsidRDefault="00E553A6" w:rsidP="00E553A6">
      <w:pPr>
        <w:pStyle w:val="ListParagraph"/>
        <w:widowControl/>
        <w:suppressLineNumbers w:val="0"/>
        <w:suppressAutoHyphens w:val="0"/>
        <w:spacing w:before="240" w:after="240"/>
        <w:ind w:left="630"/>
        <w:jc w:val="both"/>
        <w:rPr>
          <w:rFonts w:asciiTheme="minorHAnsi" w:hAnsiTheme="minorHAnsi" w:cstheme="minorHAnsi"/>
          <w:bCs/>
        </w:rPr>
      </w:pPr>
    </w:p>
    <w:p w14:paraId="6360EB38" w14:textId="77777777" w:rsidR="00E553A6" w:rsidRPr="00236779" w:rsidRDefault="00E553A6" w:rsidP="00E553A6">
      <w:pPr>
        <w:pStyle w:val="ListParagraph"/>
        <w:widowControl/>
        <w:numPr>
          <w:ilvl w:val="2"/>
          <w:numId w:val="45"/>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lang w:val="en-AU"/>
        </w:rPr>
        <w:t>Twenty-four (24) hours a day, seven (7) days a week for Severity 1 and 2 Defects; and</w:t>
      </w:r>
    </w:p>
    <w:p w14:paraId="182CA966" w14:textId="77777777" w:rsidR="00E553A6" w:rsidRPr="00236779" w:rsidRDefault="00E553A6" w:rsidP="00E553A6">
      <w:pPr>
        <w:pStyle w:val="ListParagraph"/>
        <w:widowControl/>
        <w:numPr>
          <w:ilvl w:val="2"/>
          <w:numId w:val="45"/>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lang w:val="en-AU"/>
        </w:rPr>
        <w:t>Business Days, 8:00 AM to 12:00 AM EST for all other Severity Levels.</w:t>
      </w:r>
    </w:p>
    <w:p w14:paraId="046B70AB" w14:textId="77777777" w:rsidR="00E553A6" w:rsidRPr="00236779" w:rsidRDefault="00E553A6" w:rsidP="00E553A6">
      <w:pPr>
        <w:pStyle w:val="ListParagraph"/>
        <w:widowControl/>
        <w:suppressLineNumbers w:val="0"/>
        <w:suppressAutoHyphens w:val="0"/>
        <w:spacing w:before="240" w:after="240"/>
        <w:ind w:left="630"/>
        <w:jc w:val="both"/>
        <w:rPr>
          <w:rFonts w:asciiTheme="minorHAnsi" w:hAnsiTheme="minorHAnsi" w:cstheme="minorHAnsi"/>
          <w:bCs/>
        </w:rPr>
      </w:pPr>
    </w:p>
    <w:p w14:paraId="28CE15F5" w14:textId="77777777" w:rsidR="00E553A6" w:rsidRPr="00236779" w:rsidRDefault="00E553A6" w:rsidP="00E553A6">
      <w:pPr>
        <w:pStyle w:val="ListParagraph"/>
        <w:widowControl/>
        <w:numPr>
          <w:ilvl w:val="1"/>
          <w:numId w:val="47"/>
        </w:numPr>
        <w:suppressLineNumbers w:val="0"/>
        <w:suppressAutoHyphens w:val="0"/>
        <w:spacing w:before="240" w:after="240"/>
        <w:ind w:left="630" w:hanging="630"/>
        <w:jc w:val="both"/>
        <w:rPr>
          <w:rFonts w:asciiTheme="minorHAnsi" w:hAnsiTheme="minorHAnsi" w:cstheme="minorHAnsi"/>
          <w:bCs/>
        </w:rPr>
      </w:pPr>
      <w:r w:rsidRPr="00236779">
        <w:rPr>
          <w:rFonts w:asciiTheme="minorHAnsi" w:hAnsiTheme="minorHAnsi" w:cstheme="minorHAnsi"/>
          <w:bCs/>
        </w:rPr>
        <w:t>All support (including remote support) must be provided by Provider from the United States.</w:t>
      </w:r>
    </w:p>
    <w:p w14:paraId="052D1693" w14:textId="77777777" w:rsidR="00E553A6" w:rsidRPr="00236779" w:rsidRDefault="00E553A6" w:rsidP="00E553A6">
      <w:pPr>
        <w:pStyle w:val="ListParagraph"/>
        <w:widowControl/>
        <w:suppressLineNumbers w:val="0"/>
        <w:suppressAutoHyphens w:val="0"/>
        <w:spacing w:before="240" w:after="240"/>
        <w:ind w:left="630"/>
        <w:jc w:val="both"/>
        <w:rPr>
          <w:rFonts w:asciiTheme="minorHAnsi" w:hAnsiTheme="minorHAnsi" w:cstheme="minorHAnsi"/>
          <w:bCs/>
        </w:rPr>
      </w:pPr>
    </w:p>
    <w:p w14:paraId="2DC7AC37" w14:textId="77777777" w:rsidR="00E553A6" w:rsidRPr="00236779" w:rsidRDefault="00E553A6" w:rsidP="00E553A6">
      <w:pPr>
        <w:pStyle w:val="ListParagraph"/>
        <w:widowControl/>
        <w:numPr>
          <w:ilvl w:val="1"/>
          <w:numId w:val="47"/>
        </w:numPr>
        <w:suppressLineNumbers w:val="0"/>
        <w:suppressAutoHyphens w:val="0"/>
        <w:spacing w:before="240" w:after="240"/>
        <w:ind w:left="630" w:hanging="630"/>
        <w:jc w:val="both"/>
        <w:rPr>
          <w:rFonts w:asciiTheme="minorHAnsi" w:hAnsiTheme="minorHAnsi" w:cstheme="minorHAnsi"/>
          <w:bCs/>
        </w:rPr>
      </w:pPr>
      <w:r w:rsidRPr="00236779">
        <w:rPr>
          <w:rFonts w:asciiTheme="minorHAnsi" w:hAnsiTheme="minorHAnsi" w:cstheme="minorHAnsi"/>
          <w:bCs/>
        </w:rPr>
        <w:t>During the Days and Hours of Coverage, Provider shall provide the following support services:</w:t>
      </w:r>
    </w:p>
    <w:p w14:paraId="60269744" w14:textId="77777777" w:rsidR="00E553A6" w:rsidRPr="00236779" w:rsidRDefault="00E553A6" w:rsidP="00E553A6">
      <w:pPr>
        <w:pStyle w:val="ListParagraph"/>
        <w:rPr>
          <w:rFonts w:asciiTheme="minorHAnsi" w:hAnsiTheme="minorHAnsi" w:cstheme="minorHAnsi"/>
          <w:bCs/>
        </w:rPr>
      </w:pPr>
    </w:p>
    <w:p w14:paraId="4385EB03" w14:textId="77777777" w:rsidR="00E553A6" w:rsidRPr="00236779" w:rsidRDefault="00E553A6" w:rsidP="00E553A6">
      <w:pPr>
        <w:pStyle w:val="ListParagraph"/>
        <w:widowControl/>
        <w:numPr>
          <w:ilvl w:val="2"/>
          <w:numId w:val="47"/>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bCs/>
        </w:rPr>
        <w:t xml:space="preserve">Technical support, which shall include assisting the City in its use of the Cloud Services, resolving technical Defects, and communicating relevant information regarding the Cloud </w:t>
      </w:r>
      <w:proofErr w:type="gramStart"/>
      <w:r w:rsidRPr="00236779">
        <w:rPr>
          <w:rFonts w:asciiTheme="minorHAnsi" w:hAnsiTheme="minorHAnsi" w:cstheme="minorHAnsi"/>
          <w:bCs/>
        </w:rPr>
        <w:t>Services;</w:t>
      </w:r>
      <w:proofErr w:type="gramEnd"/>
    </w:p>
    <w:p w14:paraId="0395ADBB" w14:textId="77777777" w:rsidR="00E553A6" w:rsidRPr="00236779" w:rsidRDefault="00E553A6" w:rsidP="00E553A6">
      <w:pPr>
        <w:pStyle w:val="ListParagraph"/>
        <w:widowControl/>
        <w:numPr>
          <w:ilvl w:val="2"/>
          <w:numId w:val="47"/>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bCs/>
        </w:rPr>
        <w:t xml:space="preserve">Communication support, which shall include help desk support, unlimited telephone and email consultation and resolution communication </w:t>
      </w:r>
      <w:proofErr w:type="gramStart"/>
      <w:r w:rsidRPr="00236779">
        <w:rPr>
          <w:rFonts w:asciiTheme="minorHAnsi" w:hAnsiTheme="minorHAnsi" w:cstheme="minorHAnsi"/>
          <w:bCs/>
        </w:rPr>
        <w:t>support;</w:t>
      </w:r>
      <w:proofErr w:type="gramEnd"/>
    </w:p>
    <w:p w14:paraId="20369808" w14:textId="77777777" w:rsidR="00E553A6" w:rsidRPr="00236779" w:rsidRDefault="00E553A6" w:rsidP="00E553A6">
      <w:pPr>
        <w:pStyle w:val="ListParagraph"/>
        <w:widowControl/>
        <w:numPr>
          <w:ilvl w:val="2"/>
          <w:numId w:val="47"/>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bCs/>
        </w:rPr>
        <w:t>Administrative support, which shall include user maintenance (administrative provisioning, password resets), troubleshooting assistance and responses to general inquiries; and</w:t>
      </w:r>
    </w:p>
    <w:p w14:paraId="69732E1D" w14:textId="77777777" w:rsidR="00E553A6" w:rsidRPr="00236779" w:rsidRDefault="00E553A6" w:rsidP="00E553A6">
      <w:pPr>
        <w:pStyle w:val="ListParagraph"/>
        <w:widowControl/>
        <w:numPr>
          <w:ilvl w:val="2"/>
          <w:numId w:val="47"/>
        </w:numPr>
        <w:suppressLineNumbers w:val="0"/>
        <w:suppressAutoHyphens w:val="0"/>
        <w:spacing w:before="240" w:after="240"/>
        <w:ind w:left="1350"/>
        <w:jc w:val="both"/>
        <w:rPr>
          <w:rFonts w:asciiTheme="minorHAnsi" w:hAnsiTheme="minorHAnsi" w:cstheme="minorHAnsi"/>
          <w:bCs/>
        </w:rPr>
      </w:pPr>
      <w:r w:rsidRPr="00236779">
        <w:rPr>
          <w:rFonts w:asciiTheme="minorHAnsi" w:hAnsiTheme="minorHAnsi" w:cstheme="minorHAnsi"/>
          <w:bCs/>
        </w:rPr>
        <w:t>Provision of documentation, which shall include incident reports and reports on Provider's compliance with Response Time and Resolution Time requirements under this SLA.</w:t>
      </w:r>
    </w:p>
    <w:p w14:paraId="02BD0C1E" w14:textId="77777777" w:rsidR="00E553A6" w:rsidRPr="00236779" w:rsidRDefault="00E553A6" w:rsidP="00E553A6">
      <w:pPr>
        <w:pStyle w:val="ListParagraph"/>
        <w:widowControl/>
        <w:suppressLineNumbers w:val="0"/>
        <w:suppressAutoHyphens w:val="0"/>
        <w:spacing w:after="0"/>
        <w:jc w:val="both"/>
        <w:rPr>
          <w:rFonts w:asciiTheme="minorHAnsi" w:hAnsiTheme="minorHAnsi" w:cstheme="minorHAnsi"/>
          <w:b/>
        </w:rPr>
      </w:pPr>
    </w:p>
    <w:p w14:paraId="29869EDC" w14:textId="77777777" w:rsidR="00E553A6" w:rsidRPr="00236779" w:rsidRDefault="00E553A6" w:rsidP="00E553A6">
      <w:pPr>
        <w:pStyle w:val="ListParagraph"/>
        <w:widowControl/>
        <w:numPr>
          <w:ilvl w:val="0"/>
          <w:numId w:val="30"/>
        </w:numPr>
        <w:suppressLineNumbers w:val="0"/>
        <w:suppressAutoHyphens w:val="0"/>
        <w:spacing w:after="0"/>
        <w:jc w:val="both"/>
        <w:rPr>
          <w:rFonts w:asciiTheme="minorHAnsi" w:hAnsiTheme="minorHAnsi" w:cstheme="minorHAnsi"/>
          <w:b/>
        </w:rPr>
      </w:pPr>
      <w:r w:rsidRPr="00236779">
        <w:rPr>
          <w:rFonts w:asciiTheme="minorHAnsi" w:hAnsiTheme="minorHAnsi" w:cstheme="minorHAnsi"/>
          <w:b/>
        </w:rPr>
        <w:t>SUPPORT REQUESTS</w:t>
      </w:r>
    </w:p>
    <w:p w14:paraId="2C892E19" w14:textId="77777777" w:rsidR="00E553A6" w:rsidRPr="00236779" w:rsidRDefault="00E553A6" w:rsidP="00E553A6">
      <w:pPr>
        <w:pStyle w:val="ListParagraph"/>
        <w:widowControl/>
        <w:suppressLineNumbers w:val="0"/>
        <w:suppressAutoHyphens w:val="0"/>
        <w:spacing w:after="0"/>
        <w:ind w:left="567"/>
        <w:contextualSpacing w:val="0"/>
        <w:jc w:val="both"/>
        <w:rPr>
          <w:rFonts w:asciiTheme="minorHAnsi" w:hAnsiTheme="minorHAnsi" w:cstheme="minorHAnsi"/>
        </w:rPr>
      </w:pPr>
    </w:p>
    <w:p w14:paraId="25BA4D33" w14:textId="77777777" w:rsidR="00E553A6" w:rsidRPr="00236779" w:rsidRDefault="00E553A6" w:rsidP="00E553A6">
      <w:pPr>
        <w:pStyle w:val="ListParagraph"/>
        <w:widowControl/>
        <w:numPr>
          <w:ilvl w:val="1"/>
          <w:numId w:val="48"/>
        </w:numPr>
        <w:suppressLineNumbers w:val="0"/>
        <w:suppressAutoHyphens w:val="0"/>
        <w:spacing w:after="0"/>
        <w:ind w:left="630" w:hanging="630"/>
        <w:contextualSpacing w:val="0"/>
        <w:jc w:val="both"/>
        <w:rPr>
          <w:rFonts w:asciiTheme="minorHAnsi" w:hAnsiTheme="minorHAnsi" w:cstheme="minorHAnsi"/>
        </w:rPr>
      </w:pPr>
      <w:r w:rsidRPr="00236779">
        <w:rPr>
          <w:rFonts w:asciiTheme="minorHAnsi" w:hAnsiTheme="minorHAnsi" w:cstheme="minorHAnsi"/>
        </w:rPr>
        <w:t xml:space="preserve">Provider will grant access to a system where the City can communicate potential Defects to the Provider. </w:t>
      </w:r>
    </w:p>
    <w:p w14:paraId="77306861" w14:textId="77777777" w:rsidR="00E553A6" w:rsidRPr="00236779" w:rsidRDefault="00E553A6" w:rsidP="00E553A6">
      <w:pPr>
        <w:pStyle w:val="ListParagraph"/>
        <w:widowControl/>
        <w:suppressLineNumbers w:val="0"/>
        <w:suppressAutoHyphens w:val="0"/>
        <w:spacing w:after="0"/>
        <w:ind w:left="630"/>
        <w:contextualSpacing w:val="0"/>
        <w:jc w:val="both"/>
        <w:rPr>
          <w:rFonts w:asciiTheme="minorHAnsi" w:hAnsiTheme="minorHAnsi" w:cstheme="minorHAnsi"/>
        </w:rPr>
      </w:pPr>
    </w:p>
    <w:p w14:paraId="17213CB0" w14:textId="77777777" w:rsidR="00E553A6" w:rsidRPr="00236779" w:rsidRDefault="00E553A6" w:rsidP="00E553A6">
      <w:pPr>
        <w:pStyle w:val="ListParagraph"/>
        <w:widowControl/>
        <w:numPr>
          <w:ilvl w:val="1"/>
          <w:numId w:val="48"/>
        </w:numPr>
        <w:suppressLineNumbers w:val="0"/>
        <w:suppressAutoHyphens w:val="0"/>
        <w:spacing w:before="240" w:after="240"/>
        <w:ind w:left="630" w:hanging="630"/>
        <w:jc w:val="both"/>
        <w:rPr>
          <w:rFonts w:asciiTheme="minorHAnsi" w:hAnsiTheme="minorHAnsi" w:cstheme="minorHAnsi"/>
        </w:rPr>
      </w:pPr>
      <w:r w:rsidRPr="00236779">
        <w:rPr>
          <w:rFonts w:asciiTheme="minorHAnsi" w:hAnsiTheme="minorHAnsi" w:cstheme="minorHAnsi"/>
        </w:rPr>
        <w:t xml:space="preserve">If the City encounters a problem Defect in the usage of the Cloud Services, the City shall (a) diagnose and reasonably assign a Severity Level to the noted Defect; and (b) send a support request to Provider by opening a Ticket.  </w:t>
      </w:r>
    </w:p>
    <w:p w14:paraId="7121F1B1" w14:textId="77777777" w:rsidR="00E553A6" w:rsidRPr="00236779" w:rsidRDefault="00E553A6" w:rsidP="00E553A6">
      <w:pPr>
        <w:pStyle w:val="ListParagraph"/>
        <w:rPr>
          <w:rFonts w:asciiTheme="minorHAnsi" w:hAnsiTheme="minorHAnsi" w:cstheme="minorHAnsi"/>
        </w:rPr>
      </w:pPr>
    </w:p>
    <w:p w14:paraId="3E4217A0" w14:textId="77777777" w:rsidR="00E553A6" w:rsidRPr="00236779" w:rsidRDefault="00E553A6" w:rsidP="00E553A6">
      <w:pPr>
        <w:pStyle w:val="ListParagraph"/>
        <w:widowControl/>
        <w:numPr>
          <w:ilvl w:val="0"/>
          <w:numId w:val="30"/>
        </w:numPr>
        <w:suppressLineNumbers w:val="0"/>
        <w:suppressAutoHyphens w:val="0"/>
        <w:spacing w:before="240" w:after="240"/>
        <w:ind w:hanging="720"/>
        <w:contextualSpacing w:val="0"/>
        <w:jc w:val="both"/>
        <w:rPr>
          <w:rFonts w:asciiTheme="minorHAnsi" w:hAnsiTheme="minorHAnsi" w:cstheme="minorHAnsi"/>
          <w:b/>
        </w:rPr>
      </w:pPr>
      <w:r w:rsidRPr="00236779">
        <w:rPr>
          <w:rFonts w:asciiTheme="minorHAnsi" w:hAnsiTheme="minorHAnsi" w:cstheme="minorHAnsi"/>
          <w:b/>
        </w:rPr>
        <w:t>INCIDENT MANAGEMENT</w:t>
      </w:r>
    </w:p>
    <w:p w14:paraId="08912693" w14:textId="77777777" w:rsidR="00E553A6" w:rsidRPr="00236779" w:rsidRDefault="00E553A6" w:rsidP="00E553A6">
      <w:pPr>
        <w:pStyle w:val="ListParagraph"/>
        <w:widowControl/>
        <w:numPr>
          <w:ilvl w:val="1"/>
          <w:numId w:val="37"/>
        </w:numPr>
        <w:suppressLineNumbers w:val="0"/>
        <w:suppressAutoHyphens w:val="0"/>
        <w:spacing w:before="240" w:after="240"/>
        <w:jc w:val="both"/>
        <w:rPr>
          <w:rFonts w:asciiTheme="minorHAnsi" w:hAnsiTheme="minorHAnsi" w:cstheme="minorHAnsi"/>
        </w:rPr>
      </w:pPr>
      <w:bookmarkStart w:id="7" w:name="_Toc303758410"/>
      <w:bookmarkStart w:id="8" w:name="_Toc307431324"/>
      <w:r w:rsidRPr="00236779">
        <w:rPr>
          <w:rFonts w:asciiTheme="minorHAnsi" w:hAnsiTheme="minorHAnsi" w:cstheme="minorHAnsi"/>
        </w:rPr>
        <w:t xml:space="preserve">Provider shall promptly conduct a root cause analysis of the Defect upon notification. If Provider discovers the Defect before the City does, Provider shall diagnose and reasonably assign a Severity Level to the noted Defect. The City may require that the Defect be assigned a different Severity Level. Provider may advise the City and dispute the City’s determination.  </w:t>
      </w:r>
    </w:p>
    <w:p w14:paraId="438199E3" w14:textId="77777777" w:rsidR="00E553A6" w:rsidRPr="00236779" w:rsidRDefault="00E553A6" w:rsidP="00E553A6">
      <w:pPr>
        <w:pStyle w:val="ListParagraph"/>
        <w:widowControl/>
        <w:suppressLineNumbers w:val="0"/>
        <w:suppressAutoHyphens w:val="0"/>
        <w:spacing w:before="240" w:after="240"/>
        <w:ind w:left="567"/>
        <w:jc w:val="both"/>
        <w:rPr>
          <w:rFonts w:asciiTheme="minorHAnsi" w:hAnsiTheme="minorHAnsi" w:cstheme="minorHAnsi"/>
        </w:rPr>
      </w:pPr>
    </w:p>
    <w:p w14:paraId="5DF9740D" w14:textId="77777777" w:rsidR="00E553A6" w:rsidRPr="00236779" w:rsidRDefault="00E553A6" w:rsidP="00E553A6">
      <w:pPr>
        <w:pStyle w:val="ListParagraph"/>
        <w:widowControl/>
        <w:numPr>
          <w:ilvl w:val="1"/>
          <w:numId w:val="37"/>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The Provider shall investigate and rectify a Defect in accordance with the applicable Severity Levels, Response, and Resolution Times.</w:t>
      </w:r>
    </w:p>
    <w:p w14:paraId="45E607B7" w14:textId="5BF9257B" w:rsidR="00E553A6" w:rsidRPr="00236779" w:rsidRDefault="00E553A6" w:rsidP="00E553A6">
      <w:pPr>
        <w:pStyle w:val="ListParagraph"/>
        <w:widowControl/>
        <w:numPr>
          <w:ilvl w:val="1"/>
          <w:numId w:val="37"/>
        </w:numPr>
        <w:suppressLineNumbers w:val="0"/>
        <w:suppressAutoHyphens w:val="0"/>
        <w:spacing w:before="240" w:after="240"/>
        <w:contextualSpacing w:val="0"/>
        <w:jc w:val="both"/>
        <w:rPr>
          <w:rFonts w:asciiTheme="minorHAnsi" w:hAnsiTheme="minorHAnsi" w:cstheme="minorHAnsi"/>
        </w:rPr>
      </w:pPr>
      <w:bookmarkStart w:id="9" w:name="_Toc210459241"/>
      <w:bookmarkStart w:id="10" w:name="_Toc290492513"/>
      <w:bookmarkStart w:id="11" w:name="_Toc209603771"/>
      <w:bookmarkStart w:id="12" w:name="_Toc293325012"/>
      <w:bookmarkEnd w:id="7"/>
      <w:bookmarkEnd w:id="8"/>
      <w:r w:rsidRPr="00236779">
        <w:rPr>
          <w:rFonts w:asciiTheme="minorHAnsi" w:hAnsiTheme="minorHAnsi" w:cstheme="minorHAnsi"/>
        </w:rPr>
        <w:t xml:space="preserve">In the event a Defect is determined to be caused (in whole or in part) by the Cloud Services, the Provider will be liable for all failures to meet the Response and Resolution times listed in </w:t>
      </w:r>
      <w:r w:rsidR="00841513" w:rsidRPr="00236779">
        <w:rPr>
          <w:rFonts w:asciiTheme="minorHAnsi" w:hAnsiTheme="minorHAnsi" w:cstheme="minorHAnsi"/>
        </w:rPr>
        <w:t>S</w:t>
      </w:r>
      <w:r w:rsidRPr="00236779">
        <w:rPr>
          <w:rFonts w:asciiTheme="minorHAnsi" w:hAnsiTheme="minorHAnsi" w:cstheme="minorHAnsi"/>
        </w:rPr>
        <w:t xml:space="preserve">ection 7.4 which may then result in Service Credits. </w:t>
      </w:r>
    </w:p>
    <w:p w14:paraId="24C2CE06" w14:textId="77777777" w:rsidR="00E553A6" w:rsidRPr="00236779" w:rsidRDefault="00E553A6" w:rsidP="00E553A6">
      <w:pPr>
        <w:pStyle w:val="ListParagraph"/>
        <w:widowControl/>
        <w:numPr>
          <w:ilvl w:val="1"/>
          <w:numId w:val="37"/>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lastRenderedPageBreak/>
        <w:t xml:space="preserve">Severity Level, Response and Resolution Times during </w:t>
      </w:r>
      <w:r w:rsidRPr="00236779">
        <w:rPr>
          <w:rFonts w:asciiTheme="minorHAnsi" w:hAnsiTheme="minorHAnsi" w:cstheme="minorHAnsi"/>
          <w:u w:val="double"/>
        </w:rPr>
        <w:t>D</w:t>
      </w:r>
      <w:r w:rsidRPr="00236779">
        <w:rPr>
          <w:rFonts w:asciiTheme="minorHAnsi" w:hAnsiTheme="minorHAnsi" w:cstheme="minorHAnsi"/>
        </w:rPr>
        <w:t>ays and Hours of Coverage are defined in the following table:</w:t>
      </w:r>
    </w:p>
    <w:tbl>
      <w:tblPr>
        <w:tblStyle w:val="TableGrid"/>
        <w:tblW w:w="0" w:type="auto"/>
        <w:tblInd w:w="705" w:type="dxa"/>
        <w:tblLook w:val="04A0" w:firstRow="1" w:lastRow="0" w:firstColumn="1" w:lastColumn="0" w:noHBand="0" w:noVBand="1"/>
      </w:tblPr>
      <w:tblGrid>
        <w:gridCol w:w="2763"/>
        <w:gridCol w:w="2180"/>
        <w:gridCol w:w="3408"/>
      </w:tblGrid>
      <w:tr w:rsidR="00E553A6" w:rsidRPr="00236779" w14:paraId="65342C68" w14:textId="77777777" w:rsidTr="00E82BC3">
        <w:tc>
          <w:tcPr>
            <w:tcW w:w="2763" w:type="dxa"/>
            <w:tcBorders>
              <w:bottom w:val="single" w:sz="4" w:space="0" w:color="auto"/>
            </w:tcBorders>
            <w:shd w:val="clear" w:color="auto" w:fill="D9D9D9" w:themeFill="background1" w:themeFillShade="D9"/>
            <w:vAlign w:val="center"/>
          </w:tcPr>
          <w:p w14:paraId="60668E26"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Severity Level</w:t>
            </w:r>
          </w:p>
        </w:tc>
        <w:tc>
          <w:tcPr>
            <w:tcW w:w="2180" w:type="dxa"/>
            <w:shd w:val="clear" w:color="auto" w:fill="D9D9D9" w:themeFill="background1" w:themeFillShade="D9"/>
            <w:vAlign w:val="center"/>
          </w:tcPr>
          <w:p w14:paraId="59683D11"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Response Times</w:t>
            </w:r>
          </w:p>
        </w:tc>
        <w:tc>
          <w:tcPr>
            <w:tcW w:w="3408" w:type="dxa"/>
            <w:shd w:val="clear" w:color="auto" w:fill="D9D9D9" w:themeFill="background1" w:themeFillShade="D9"/>
            <w:vAlign w:val="center"/>
          </w:tcPr>
          <w:p w14:paraId="0EFB9949"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Resolution Times</w:t>
            </w:r>
          </w:p>
        </w:tc>
      </w:tr>
      <w:tr w:rsidR="00E553A6" w:rsidRPr="00236779" w14:paraId="61C614CC" w14:textId="77777777" w:rsidTr="00E82BC3">
        <w:tc>
          <w:tcPr>
            <w:tcW w:w="2763" w:type="dxa"/>
            <w:shd w:val="clear" w:color="auto" w:fill="D9D9D9" w:themeFill="background1" w:themeFillShade="D9"/>
            <w:vAlign w:val="center"/>
          </w:tcPr>
          <w:p w14:paraId="1D98760A"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Critical (1)</w:t>
            </w:r>
          </w:p>
        </w:tc>
        <w:tc>
          <w:tcPr>
            <w:tcW w:w="2180" w:type="dxa"/>
            <w:vAlign w:val="center"/>
          </w:tcPr>
          <w:p w14:paraId="7CF51274" w14:textId="77777777" w:rsidR="00E553A6" w:rsidRPr="00236779" w:rsidRDefault="00E553A6" w:rsidP="00E82BC3">
            <w:pPr>
              <w:rPr>
                <w:rFonts w:asciiTheme="minorHAnsi" w:hAnsiTheme="minorHAnsi" w:cstheme="minorHAnsi"/>
              </w:rPr>
            </w:pPr>
          </w:p>
          <w:p w14:paraId="60D1EE84"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 xml:space="preserve"> </w:t>
            </w:r>
          </w:p>
        </w:tc>
        <w:tc>
          <w:tcPr>
            <w:tcW w:w="3408" w:type="dxa"/>
            <w:vAlign w:val="center"/>
          </w:tcPr>
          <w:p w14:paraId="70B819E3" w14:textId="77777777" w:rsidR="00E553A6" w:rsidRPr="00236779" w:rsidRDefault="00E553A6" w:rsidP="00E82BC3">
            <w:pPr>
              <w:rPr>
                <w:rFonts w:asciiTheme="minorHAnsi" w:hAnsiTheme="minorHAnsi" w:cstheme="minorHAnsi"/>
              </w:rPr>
            </w:pPr>
          </w:p>
        </w:tc>
      </w:tr>
      <w:tr w:rsidR="00E553A6" w:rsidRPr="00236779" w14:paraId="651FFE21" w14:textId="77777777" w:rsidTr="00E82BC3">
        <w:tc>
          <w:tcPr>
            <w:tcW w:w="2763" w:type="dxa"/>
            <w:shd w:val="clear" w:color="auto" w:fill="D9D9D9" w:themeFill="background1" w:themeFillShade="D9"/>
            <w:vAlign w:val="center"/>
          </w:tcPr>
          <w:p w14:paraId="0718AF5A"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Major (2)</w:t>
            </w:r>
          </w:p>
        </w:tc>
        <w:tc>
          <w:tcPr>
            <w:tcW w:w="2180" w:type="dxa"/>
            <w:vAlign w:val="center"/>
          </w:tcPr>
          <w:p w14:paraId="590BCFFC" w14:textId="77777777" w:rsidR="00E553A6" w:rsidRPr="00236779" w:rsidRDefault="00E553A6" w:rsidP="00E82BC3">
            <w:pPr>
              <w:rPr>
                <w:rFonts w:asciiTheme="minorHAnsi" w:hAnsiTheme="minorHAnsi" w:cstheme="minorHAnsi"/>
              </w:rPr>
            </w:pPr>
          </w:p>
          <w:p w14:paraId="3536CA8B" w14:textId="77777777" w:rsidR="00E553A6" w:rsidRPr="00236779" w:rsidRDefault="00E553A6" w:rsidP="00E82BC3">
            <w:pPr>
              <w:rPr>
                <w:rFonts w:asciiTheme="minorHAnsi" w:hAnsiTheme="minorHAnsi" w:cstheme="minorHAnsi"/>
              </w:rPr>
            </w:pPr>
          </w:p>
        </w:tc>
        <w:tc>
          <w:tcPr>
            <w:tcW w:w="3408" w:type="dxa"/>
            <w:vAlign w:val="center"/>
          </w:tcPr>
          <w:p w14:paraId="120501BA" w14:textId="77777777" w:rsidR="00E553A6" w:rsidRPr="00236779" w:rsidRDefault="00E553A6" w:rsidP="00E82BC3">
            <w:pPr>
              <w:rPr>
                <w:rFonts w:asciiTheme="minorHAnsi" w:hAnsiTheme="minorHAnsi" w:cstheme="minorHAnsi"/>
              </w:rPr>
            </w:pPr>
          </w:p>
        </w:tc>
      </w:tr>
      <w:tr w:rsidR="00E553A6" w:rsidRPr="00236779" w14:paraId="4F772286" w14:textId="77777777" w:rsidTr="00E82BC3">
        <w:tc>
          <w:tcPr>
            <w:tcW w:w="2763" w:type="dxa"/>
            <w:shd w:val="clear" w:color="auto" w:fill="D9D9D9" w:themeFill="background1" w:themeFillShade="D9"/>
            <w:vAlign w:val="center"/>
          </w:tcPr>
          <w:p w14:paraId="176535B9"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Medium (3)</w:t>
            </w:r>
          </w:p>
        </w:tc>
        <w:tc>
          <w:tcPr>
            <w:tcW w:w="2180" w:type="dxa"/>
            <w:vAlign w:val="center"/>
          </w:tcPr>
          <w:p w14:paraId="20CAA5BE" w14:textId="77777777" w:rsidR="00E553A6" w:rsidRPr="00236779" w:rsidRDefault="00E553A6" w:rsidP="00E82BC3">
            <w:pPr>
              <w:rPr>
                <w:rFonts w:asciiTheme="minorHAnsi" w:hAnsiTheme="minorHAnsi" w:cstheme="minorHAnsi"/>
              </w:rPr>
            </w:pPr>
          </w:p>
        </w:tc>
        <w:tc>
          <w:tcPr>
            <w:tcW w:w="3408" w:type="dxa"/>
            <w:vAlign w:val="center"/>
          </w:tcPr>
          <w:p w14:paraId="194531F5" w14:textId="77777777" w:rsidR="00E553A6" w:rsidRPr="00236779" w:rsidRDefault="00E553A6" w:rsidP="00E82BC3">
            <w:pPr>
              <w:rPr>
                <w:rFonts w:asciiTheme="minorHAnsi" w:hAnsiTheme="minorHAnsi" w:cstheme="minorHAnsi"/>
              </w:rPr>
            </w:pPr>
          </w:p>
          <w:p w14:paraId="0E9A45DF" w14:textId="77777777" w:rsidR="00E553A6" w:rsidRPr="00236779" w:rsidRDefault="00E553A6" w:rsidP="00E82BC3">
            <w:pPr>
              <w:rPr>
                <w:rFonts w:asciiTheme="minorHAnsi" w:hAnsiTheme="minorHAnsi" w:cstheme="minorHAnsi"/>
              </w:rPr>
            </w:pPr>
          </w:p>
        </w:tc>
      </w:tr>
      <w:tr w:rsidR="00E553A6" w:rsidRPr="00236779" w14:paraId="0C6D80EB" w14:textId="77777777" w:rsidTr="00E82BC3">
        <w:tc>
          <w:tcPr>
            <w:tcW w:w="2763" w:type="dxa"/>
            <w:shd w:val="clear" w:color="auto" w:fill="D9D9D9" w:themeFill="background1" w:themeFillShade="D9"/>
            <w:vAlign w:val="center"/>
          </w:tcPr>
          <w:p w14:paraId="28745675"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Minor (4)</w:t>
            </w:r>
          </w:p>
        </w:tc>
        <w:tc>
          <w:tcPr>
            <w:tcW w:w="2180" w:type="dxa"/>
            <w:vAlign w:val="center"/>
          </w:tcPr>
          <w:p w14:paraId="12258FF0" w14:textId="77777777" w:rsidR="00E553A6" w:rsidRPr="00236779" w:rsidRDefault="00E553A6" w:rsidP="00E82BC3">
            <w:pPr>
              <w:rPr>
                <w:rFonts w:asciiTheme="minorHAnsi" w:hAnsiTheme="minorHAnsi" w:cstheme="minorHAnsi"/>
              </w:rPr>
            </w:pPr>
          </w:p>
        </w:tc>
        <w:tc>
          <w:tcPr>
            <w:tcW w:w="3408" w:type="dxa"/>
            <w:vAlign w:val="center"/>
          </w:tcPr>
          <w:p w14:paraId="460F9DF7" w14:textId="77777777" w:rsidR="00E553A6" w:rsidRPr="00236779" w:rsidRDefault="00E553A6" w:rsidP="00E82BC3">
            <w:pPr>
              <w:rPr>
                <w:rFonts w:asciiTheme="minorHAnsi" w:hAnsiTheme="minorHAnsi" w:cstheme="minorHAnsi"/>
              </w:rPr>
            </w:pPr>
          </w:p>
          <w:p w14:paraId="602BD3E9" w14:textId="77777777" w:rsidR="00E553A6" w:rsidRPr="00236779" w:rsidRDefault="00E553A6" w:rsidP="00E82BC3">
            <w:pPr>
              <w:rPr>
                <w:rFonts w:asciiTheme="minorHAnsi" w:hAnsiTheme="minorHAnsi" w:cstheme="minorHAnsi"/>
              </w:rPr>
            </w:pPr>
          </w:p>
        </w:tc>
      </w:tr>
    </w:tbl>
    <w:p w14:paraId="5FF760BB" w14:textId="77777777" w:rsidR="00E553A6" w:rsidRPr="00236779" w:rsidRDefault="00E553A6" w:rsidP="00E553A6">
      <w:pPr>
        <w:rPr>
          <w:rFonts w:asciiTheme="minorHAnsi" w:hAnsiTheme="minorHAnsi" w:cstheme="minorHAnsi"/>
        </w:rPr>
      </w:pPr>
    </w:p>
    <w:p w14:paraId="3046C9F7" w14:textId="77777777" w:rsidR="00E553A6" w:rsidRPr="00236779" w:rsidRDefault="00E553A6" w:rsidP="00E553A6">
      <w:pPr>
        <w:ind w:left="705"/>
        <w:jc w:val="both"/>
        <w:rPr>
          <w:rFonts w:asciiTheme="minorHAnsi" w:hAnsiTheme="minorHAnsi" w:cstheme="minorHAnsi"/>
          <w:i/>
        </w:rPr>
      </w:pPr>
      <w:r w:rsidRPr="00236779">
        <w:rPr>
          <w:rFonts w:asciiTheme="minorHAnsi" w:hAnsiTheme="minorHAnsi" w:cstheme="minorHAnsi"/>
          <w:i/>
          <w:vertAlign w:val="superscript"/>
        </w:rPr>
        <w:t>1</w:t>
      </w:r>
      <w:r w:rsidRPr="00236779">
        <w:rPr>
          <w:rFonts w:asciiTheme="minorHAnsi" w:hAnsiTheme="minorHAnsi" w:cstheme="minorHAnsi"/>
          <w:i/>
        </w:rPr>
        <w:t xml:space="preserve"> ‘Correction available’ means that a Software Patch is ready to be implemented by the City with support from the Provider.</w:t>
      </w:r>
    </w:p>
    <w:p w14:paraId="26BECF04" w14:textId="77777777" w:rsidR="00E553A6" w:rsidRPr="00236779" w:rsidRDefault="00E553A6" w:rsidP="00E553A6">
      <w:pPr>
        <w:ind w:left="705"/>
        <w:jc w:val="both"/>
        <w:rPr>
          <w:rFonts w:asciiTheme="minorHAnsi" w:hAnsiTheme="minorHAnsi" w:cstheme="minorHAnsi"/>
          <w:i/>
        </w:rPr>
      </w:pPr>
      <w:r w:rsidRPr="00236779">
        <w:rPr>
          <w:rFonts w:asciiTheme="minorHAnsi" w:hAnsiTheme="minorHAnsi" w:cstheme="minorHAnsi"/>
          <w:i/>
          <w:vertAlign w:val="superscript"/>
        </w:rPr>
        <w:t>2</w:t>
      </w:r>
      <w:r w:rsidRPr="00236779">
        <w:rPr>
          <w:rFonts w:asciiTheme="minorHAnsi" w:hAnsiTheme="minorHAnsi" w:cstheme="minorHAnsi"/>
          <w:i/>
        </w:rPr>
        <w:t xml:space="preserve"> Note that Parties can mutually agree in writing to increase the Resolution Times inside Hours of Coverage.</w:t>
      </w:r>
    </w:p>
    <w:p w14:paraId="01188E78" w14:textId="77777777" w:rsidR="00E553A6" w:rsidRPr="00236779" w:rsidRDefault="00E553A6" w:rsidP="00E553A6">
      <w:pPr>
        <w:pStyle w:val="ListParagraph"/>
        <w:widowControl/>
        <w:numPr>
          <w:ilvl w:val="1"/>
          <w:numId w:val="37"/>
        </w:numPr>
        <w:suppressLineNumbers w:val="0"/>
        <w:suppressAutoHyphens w:val="0"/>
        <w:spacing w:before="240" w:after="240"/>
        <w:jc w:val="both"/>
        <w:rPr>
          <w:rFonts w:asciiTheme="minorHAnsi" w:hAnsiTheme="minorHAnsi" w:cstheme="minorHAnsi"/>
        </w:rPr>
      </w:pPr>
      <w:r w:rsidRPr="00236779">
        <w:rPr>
          <w:rFonts w:asciiTheme="minorHAnsi" w:hAnsiTheme="minorHAnsi" w:cstheme="minorHAnsi"/>
        </w:rPr>
        <w:t xml:space="preserve">The Response Time shall be calculated from the moment a Ticket is initiated until the moment a repair commences. </w:t>
      </w:r>
    </w:p>
    <w:p w14:paraId="261E460C" w14:textId="77777777" w:rsidR="00E553A6" w:rsidRPr="00236779" w:rsidRDefault="00E553A6" w:rsidP="00E553A6">
      <w:pPr>
        <w:pStyle w:val="ListParagraph"/>
        <w:widowControl/>
        <w:suppressLineNumbers w:val="0"/>
        <w:suppressAutoHyphens w:val="0"/>
        <w:spacing w:before="240" w:after="240"/>
        <w:ind w:left="567"/>
        <w:jc w:val="both"/>
        <w:rPr>
          <w:rFonts w:asciiTheme="minorHAnsi" w:hAnsiTheme="minorHAnsi" w:cstheme="minorHAnsi"/>
        </w:rPr>
      </w:pPr>
    </w:p>
    <w:p w14:paraId="7271F387" w14:textId="09982ADC" w:rsidR="00E553A6" w:rsidRPr="00236779" w:rsidRDefault="00E553A6" w:rsidP="00E553A6">
      <w:pPr>
        <w:pStyle w:val="ListParagraph"/>
        <w:widowControl/>
        <w:numPr>
          <w:ilvl w:val="1"/>
          <w:numId w:val="37"/>
        </w:numPr>
        <w:suppressLineNumbers w:val="0"/>
        <w:suppressAutoHyphens w:val="0"/>
        <w:spacing w:before="240" w:after="240"/>
        <w:jc w:val="both"/>
        <w:rPr>
          <w:rFonts w:asciiTheme="minorHAnsi" w:hAnsiTheme="minorHAnsi" w:cstheme="minorHAnsi"/>
        </w:rPr>
      </w:pPr>
      <w:r w:rsidRPr="00236779">
        <w:rPr>
          <w:rFonts w:asciiTheme="minorHAnsi" w:hAnsiTheme="minorHAnsi" w:cstheme="minorHAnsi"/>
        </w:rPr>
        <w:t xml:space="preserve">Resolution Time shall be calculated as the time between the initiation of the Ticket by the City according to the mutually agreed upon procedures and the time the Provider's Service Desk declares the actions to resolve the </w:t>
      </w:r>
      <w:r w:rsidR="00BD73AF" w:rsidRPr="00236779">
        <w:rPr>
          <w:rFonts w:asciiTheme="minorHAnsi" w:hAnsiTheme="minorHAnsi" w:cstheme="minorHAnsi"/>
        </w:rPr>
        <w:t>Defect</w:t>
      </w:r>
      <w:r w:rsidRPr="00236779">
        <w:rPr>
          <w:rFonts w:asciiTheme="minorHAnsi" w:hAnsiTheme="minorHAnsi" w:cstheme="minorHAnsi"/>
        </w:rPr>
        <w:t xml:space="preserve"> in the Ticket completed as verified by the City. </w:t>
      </w:r>
    </w:p>
    <w:p w14:paraId="12A20640" w14:textId="77777777" w:rsidR="00B64A1C" w:rsidRPr="00236779" w:rsidRDefault="00B64A1C" w:rsidP="00B64A1C">
      <w:pPr>
        <w:pStyle w:val="ListParagraph"/>
        <w:widowControl/>
        <w:suppressLineNumbers w:val="0"/>
        <w:suppressAutoHyphens w:val="0"/>
        <w:spacing w:before="240" w:after="240"/>
        <w:ind w:left="567"/>
        <w:contextualSpacing w:val="0"/>
        <w:jc w:val="both"/>
        <w:rPr>
          <w:rFonts w:asciiTheme="minorHAnsi" w:hAnsiTheme="minorHAnsi" w:cstheme="minorHAnsi"/>
        </w:rPr>
      </w:pPr>
    </w:p>
    <w:p w14:paraId="2D29F3C6" w14:textId="4C0BD899" w:rsidR="00E553A6" w:rsidRPr="00236779" w:rsidRDefault="00E553A6" w:rsidP="00E553A6">
      <w:pPr>
        <w:pStyle w:val="ListParagraph"/>
        <w:widowControl/>
        <w:numPr>
          <w:ilvl w:val="1"/>
          <w:numId w:val="37"/>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If the Provider fails to provide the incident management services within the agreed timelines as set forth in 7.</w:t>
      </w:r>
      <w:r w:rsidR="00E661F2" w:rsidRPr="00236779">
        <w:rPr>
          <w:rFonts w:asciiTheme="minorHAnsi" w:hAnsiTheme="minorHAnsi" w:cstheme="minorHAnsi"/>
        </w:rPr>
        <w:t>4</w:t>
      </w:r>
      <w:r w:rsidRPr="00236779">
        <w:rPr>
          <w:rFonts w:asciiTheme="minorHAnsi" w:hAnsiTheme="minorHAnsi" w:cstheme="minorHAnsi"/>
        </w:rPr>
        <w:t xml:space="preserve">, the City is entitled to claim Service Credits as follows: </w:t>
      </w:r>
    </w:p>
    <w:tbl>
      <w:tblPr>
        <w:tblStyle w:val="TableGrid"/>
        <w:tblW w:w="0" w:type="auto"/>
        <w:tblInd w:w="985" w:type="dxa"/>
        <w:tblLook w:val="04A0" w:firstRow="1" w:lastRow="0" w:firstColumn="1" w:lastColumn="0" w:noHBand="0" w:noVBand="1"/>
      </w:tblPr>
      <w:tblGrid>
        <w:gridCol w:w="2880"/>
        <w:gridCol w:w="3420"/>
        <w:gridCol w:w="1771"/>
      </w:tblGrid>
      <w:tr w:rsidR="00E553A6" w:rsidRPr="00236779" w14:paraId="7929B7B4" w14:textId="77777777" w:rsidTr="00E82BC3">
        <w:tc>
          <w:tcPr>
            <w:tcW w:w="2880" w:type="dxa"/>
            <w:tcBorders>
              <w:bottom w:val="single" w:sz="4" w:space="0" w:color="auto"/>
            </w:tcBorders>
            <w:shd w:val="clear" w:color="auto" w:fill="D9D9D9" w:themeFill="background1" w:themeFillShade="D9"/>
            <w:vAlign w:val="center"/>
          </w:tcPr>
          <w:p w14:paraId="3D79CE58"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 xml:space="preserve">Severity Level </w:t>
            </w:r>
          </w:p>
        </w:tc>
        <w:tc>
          <w:tcPr>
            <w:tcW w:w="3420" w:type="dxa"/>
            <w:shd w:val="clear" w:color="auto" w:fill="D9D9D9" w:themeFill="background1" w:themeFillShade="D9"/>
            <w:vAlign w:val="center"/>
          </w:tcPr>
          <w:p w14:paraId="04EDD087"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 xml:space="preserve">Qualification Period </w:t>
            </w:r>
          </w:p>
        </w:tc>
        <w:tc>
          <w:tcPr>
            <w:tcW w:w="1771" w:type="dxa"/>
            <w:shd w:val="clear" w:color="auto" w:fill="D9D9D9" w:themeFill="background1" w:themeFillShade="D9"/>
            <w:vAlign w:val="center"/>
          </w:tcPr>
          <w:p w14:paraId="32657441" w14:textId="77777777" w:rsidR="00E553A6" w:rsidRPr="00236779" w:rsidRDefault="00E553A6" w:rsidP="00E82BC3">
            <w:pPr>
              <w:rPr>
                <w:rFonts w:asciiTheme="minorHAnsi" w:hAnsiTheme="minorHAnsi" w:cstheme="minorHAnsi"/>
                <w:b/>
              </w:rPr>
            </w:pPr>
            <w:r w:rsidRPr="00236779">
              <w:rPr>
                <w:rFonts w:asciiTheme="minorHAnsi" w:hAnsiTheme="minorHAnsi" w:cstheme="minorHAnsi"/>
                <w:b/>
              </w:rPr>
              <w:t xml:space="preserve">Service Credit </w:t>
            </w:r>
          </w:p>
        </w:tc>
      </w:tr>
      <w:tr w:rsidR="00E553A6" w:rsidRPr="00236779" w14:paraId="12E7F3F4" w14:textId="77777777" w:rsidTr="00E82BC3">
        <w:tc>
          <w:tcPr>
            <w:tcW w:w="2880" w:type="dxa"/>
            <w:shd w:val="clear" w:color="auto" w:fill="D9D9D9" w:themeFill="background1" w:themeFillShade="D9"/>
            <w:vAlign w:val="center"/>
          </w:tcPr>
          <w:p w14:paraId="50796947"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 xml:space="preserve">   (1) Critical</w:t>
            </w:r>
          </w:p>
        </w:tc>
        <w:tc>
          <w:tcPr>
            <w:tcW w:w="3420" w:type="dxa"/>
            <w:vAlign w:val="center"/>
          </w:tcPr>
          <w:p w14:paraId="5CC8B06B"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Each day or part of a day that the applicable response and resolution time in Section 7.6 has been missed.</w:t>
            </w:r>
          </w:p>
        </w:tc>
        <w:tc>
          <w:tcPr>
            <w:tcW w:w="1771" w:type="dxa"/>
            <w:shd w:val="clear" w:color="auto" w:fill="auto"/>
            <w:vAlign w:val="center"/>
          </w:tcPr>
          <w:p w14:paraId="1A24DABB" w14:textId="77777777" w:rsidR="00E553A6" w:rsidRPr="00236779" w:rsidRDefault="00E553A6" w:rsidP="00E82BC3">
            <w:pPr>
              <w:jc w:val="center"/>
              <w:rPr>
                <w:rFonts w:asciiTheme="minorHAnsi" w:hAnsiTheme="minorHAnsi" w:cstheme="minorHAnsi"/>
              </w:rPr>
            </w:pPr>
            <w:r w:rsidRPr="00236779">
              <w:rPr>
                <w:rFonts w:asciiTheme="minorHAnsi" w:hAnsiTheme="minorHAnsi" w:cstheme="minorHAnsi"/>
              </w:rPr>
              <w:t>$__</w:t>
            </w:r>
            <w:proofErr w:type="gramStart"/>
            <w:r w:rsidRPr="00236779">
              <w:rPr>
                <w:rFonts w:asciiTheme="minorHAnsi" w:hAnsiTheme="minorHAnsi" w:cstheme="minorHAnsi"/>
              </w:rPr>
              <w:t>_  per</w:t>
            </w:r>
            <w:proofErr w:type="gramEnd"/>
            <w:r w:rsidRPr="00236779">
              <w:rPr>
                <w:rFonts w:asciiTheme="minorHAnsi" w:hAnsiTheme="minorHAnsi" w:cstheme="minorHAnsi"/>
              </w:rPr>
              <w:t xml:space="preserve"> day or partial day.</w:t>
            </w:r>
          </w:p>
        </w:tc>
      </w:tr>
      <w:tr w:rsidR="00E553A6" w:rsidRPr="00236779" w14:paraId="4CA2A67C" w14:textId="77777777" w:rsidTr="00E82BC3">
        <w:tc>
          <w:tcPr>
            <w:tcW w:w="2880" w:type="dxa"/>
            <w:shd w:val="clear" w:color="auto" w:fill="D9D9D9" w:themeFill="background1" w:themeFillShade="D9"/>
            <w:vAlign w:val="center"/>
          </w:tcPr>
          <w:p w14:paraId="67869E12"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 xml:space="preserve">   (2) Major</w:t>
            </w:r>
          </w:p>
        </w:tc>
        <w:tc>
          <w:tcPr>
            <w:tcW w:w="3420" w:type="dxa"/>
            <w:vAlign w:val="center"/>
          </w:tcPr>
          <w:p w14:paraId="326B0EDA"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 xml:space="preserve">Each day or part of a day that the applicable response and resolution time in Section 7.6 has been </w:t>
            </w:r>
            <w:r w:rsidRPr="00236779">
              <w:rPr>
                <w:rFonts w:asciiTheme="minorHAnsi" w:hAnsiTheme="minorHAnsi" w:cstheme="minorHAnsi"/>
              </w:rPr>
              <w:lastRenderedPageBreak/>
              <w:t>missed.</w:t>
            </w:r>
          </w:p>
        </w:tc>
        <w:tc>
          <w:tcPr>
            <w:tcW w:w="1771" w:type="dxa"/>
            <w:shd w:val="clear" w:color="auto" w:fill="auto"/>
            <w:vAlign w:val="center"/>
          </w:tcPr>
          <w:p w14:paraId="502593C4" w14:textId="77777777" w:rsidR="00E553A6" w:rsidRPr="00236779" w:rsidRDefault="00E553A6" w:rsidP="00E82BC3">
            <w:pPr>
              <w:jc w:val="center"/>
              <w:rPr>
                <w:rFonts w:asciiTheme="minorHAnsi" w:hAnsiTheme="minorHAnsi" w:cstheme="minorHAnsi"/>
              </w:rPr>
            </w:pPr>
            <w:r w:rsidRPr="00236779">
              <w:rPr>
                <w:rFonts w:asciiTheme="minorHAnsi" w:hAnsiTheme="minorHAnsi" w:cstheme="minorHAnsi"/>
              </w:rPr>
              <w:lastRenderedPageBreak/>
              <w:t>$__ per day or partial day.</w:t>
            </w:r>
          </w:p>
        </w:tc>
      </w:tr>
      <w:tr w:rsidR="00E553A6" w:rsidRPr="00236779" w14:paraId="6865BE69" w14:textId="77777777" w:rsidTr="00E82BC3">
        <w:tc>
          <w:tcPr>
            <w:tcW w:w="2880" w:type="dxa"/>
            <w:shd w:val="clear" w:color="auto" w:fill="D9D9D9" w:themeFill="background1" w:themeFillShade="D9"/>
            <w:vAlign w:val="center"/>
          </w:tcPr>
          <w:p w14:paraId="16D9CC8C"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 xml:space="preserve">   (3) Medium</w:t>
            </w:r>
          </w:p>
        </w:tc>
        <w:tc>
          <w:tcPr>
            <w:tcW w:w="3420" w:type="dxa"/>
            <w:vAlign w:val="center"/>
          </w:tcPr>
          <w:p w14:paraId="3C88E71C"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Each day or part of a day that the applicable response and resolution time in Section 7.6 has been missed.</w:t>
            </w:r>
          </w:p>
        </w:tc>
        <w:tc>
          <w:tcPr>
            <w:tcW w:w="1771" w:type="dxa"/>
            <w:shd w:val="clear" w:color="auto" w:fill="auto"/>
            <w:vAlign w:val="center"/>
          </w:tcPr>
          <w:p w14:paraId="6B16E540" w14:textId="77777777" w:rsidR="00E553A6" w:rsidRPr="00236779" w:rsidRDefault="00E553A6" w:rsidP="00E82BC3">
            <w:pPr>
              <w:jc w:val="center"/>
              <w:rPr>
                <w:rFonts w:asciiTheme="minorHAnsi" w:hAnsiTheme="minorHAnsi" w:cstheme="minorHAnsi"/>
              </w:rPr>
            </w:pPr>
            <w:r w:rsidRPr="00236779">
              <w:rPr>
                <w:rFonts w:asciiTheme="minorHAnsi" w:hAnsiTheme="minorHAnsi" w:cstheme="minorHAnsi"/>
              </w:rPr>
              <w:t>$__ per day or partial day.</w:t>
            </w:r>
          </w:p>
        </w:tc>
      </w:tr>
      <w:tr w:rsidR="00E553A6" w:rsidRPr="00236779" w14:paraId="02AF362A" w14:textId="77777777" w:rsidTr="00E82BC3">
        <w:tc>
          <w:tcPr>
            <w:tcW w:w="2880" w:type="dxa"/>
            <w:shd w:val="clear" w:color="auto" w:fill="D9D9D9" w:themeFill="background1" w:themeFillShade="D9"/>
            <w:vAlign w:val="center"/>
          </w:tcPr>
          <w:p w14:paraId="2246AD38"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 xml:space="preserve">   (4) Minor</w:t>
            </w:r>
          </w:p>
        </w:tc>
        <w:tc>
          <w:tcPr>
            <w:tcW w:w="3420" w:type="dxa"/>
            <w:vAlign w:val="center"/>
          </w:tcPr>
          <w:p w14:paraId="0C70067A" w14:textId="77777777" w:rsidR="00E553A6" w:rsidRPr="00236779" w:rsidRDefault="00E553A6" w:rsidP="00E82BC3">
            <w:pPr>
              <w:rPr>
                <w:rFonts w:asciiTheme="minorHAnsi" w:hAnsiTheme="minorHAnsi" w:cstheme="minorHAnsi"/>
              </w:rPr>
            </w:pPr>
            <w:r w:rsidRPr="00236779">
              <w:rPr>
                <w:rFonts w:asciiTheme="minorHAnsi" w:hAnsiTheme="minorHAnsi" w:cstheme="minorHAnsi"/>
              </w:rPr>
              <w:t>N/A</w:t>
            </w:r>
          </w:p>
        </w:tc>
        <w:tc>
          <w:tcPr>
            <w:tcW w:w="1771" w:type="dxa"/>
            <w:shd w:val="clear" w:color="auto" w:fill="auto"/>
            <w:vAlign w:val="center"/>
          </w:tcPr>
          <w:p w14:paraId="40B53496" w14:textId="77777777" w:rsidR="00E553A6" w:rsidRPr="00236779" w:rsidRDefault="00E553A6" w:rsidP="00E82BC3">
            <w:pPr>
              <w:jc w:val="center"/>
              <w:rPr>
                <w:rFonts w:asciiTheme="minorHAnsi" w:hAnsiTheme="minorHAnsi" w:cstheme="minorHAnsi"/>
              </w:rPr>
            </w:pPr>
            <w:r w:rsidRPr="00236779">
              <w:rPr>
                <w:rFonts w:asciiTheme="minorHAnsi" w:hAnsiTheme="minorHAnsi" w:cstheme="minorHAnsi"/>
              </w:rPr>
              <w:t>N/A</w:t>
            </w:r>
          </w:p>
        </w:tc>
      </w:tr>
    </w:tbl>
    <w:p w14:paraId="16BD8A4E" w14:textId="77777777" w:rsidR="00E553A6" w:rsidRPr="00236779" w:rsidRDefault="00E553A6" w:rsidP="00E553A6">
      <w:pPr>
        <w:rPr>
          <w:rFonts w:asciiTheme="minorHAnsi" w:hAnsiTheme="minorHAnsi" w:cstheme="minorHAnsi"/>
        </w:rPr>
      </w:pPr>
    </w:p>
    <w:p w14:paraId="006F89CA" w14:textId="5B3D8B4E" w:rsidR="00E553A6" w:rsidRPr="00236779" w:rsidRDefault="00E553A6" w:rsidP="00E553A6">
      <w:pPr>
        <w:pStyle w:val="ListParagraph"/>
        <w:widowControl/>
        <w:numPr>
          <w:ilvl w:val="1"/>
          <w:numId w:val="37"/>
        </w:numPr>
        <w:suppressLineNumbers w:val="0"/>
        <w:suppressAutoHyphens w:val="0"/>
        <w:spacing w:before="240" w:after="240"/>
        <w:contextualSpacing w:val="0"/>
        <w:jc w:val="both"/>
        <w:rPr>
          <w:rFonts w:asciiTheme="minorHAnsi" w:hAnsiTheme="minorHAnsi" w:cstheme="minorHAnsi"/>
        </w:rPr>
      </w:pPr>
      <w:r w:rsidRPr="00236779">
        <w:rPr>
          <w:rFonts w:asciiTheme="minorHAnsi" w:hAnsiTheme="minorHAnsi" w:cstheme="minorHAnsi"/>
        </w:rPr>
        <w:t xml:space="preserve">Failure on the part of the Provider to provide a correction or a workaround for a Severity 1 or Severity 2 Defect within seven (7) consecutive days provides the City with the option to engage a third-party to fix the issue, while preserving the City’s right to terminate in accordance with </w:t>
      </w:r>
      <w:r w:rsidR="00C94119" w:rsidRPr="00236779">
        <w:rPr>
          <w:rFonts w:asciiTheme="minorHAnsi" w:hAnsiTheme="minorHAnsi" w:cstheme="minorHAnsi"/>
        </w:rPr>
        <w:t>th</w:t>
      </w:r>
      <w:r w:rsidR="005064B6" w:rsidRPr="00236779">
        <w:rPr>
          <w:rFonts w:asciiTheme="minorHAnsi" w:hAnsiTheme="minorHAnsi" w:cstheme="minorHAnsi"/>
        </w:rPr>
        <w:t>e</w:t>
      </w:r>
      <w:r w:rsidR="00C94119" w:rsidRPr="00236779">
        <w:rPr>
          <w:rFonts w:asciiTheme="minorHAnsi" w:hAnsiTheme="minorHAnsi" w:cstheme="minorHAnsi"/>
        </w:rPr>
        <w:t xml:space="preserve"> Agreement</w:t>
      </w:r>
      <w:r w:rsidRPr="00236779">
        <w:rPr>
          <w:rFonts w:asciiTheme="minorHAnsi" w:hAnsiTheme="minorHAnsi" w:cstheme="minorHAnsi"/>
        </w:rPr>
        <w:t xml:space="preserve">. </w:t>
      </w:r>
    </w:p>
    <w:p w14:paraId="5205BE62" w14:textId="77777777" w:rsidR="00E553A6" w:rsidRPr="00A15BD8" w:rsidRDefault="00E553A6" w:rsidP="00E553A6">
      <w:pPr>
        <w:ind w:left="708"/>
        <w:rPr>
          <w:rFonts w:asciiTheme="minorHAnsi" w:hAnsiTheme="minorHAnsi" w:cstheme="minorHAnsi"/>
        </w:rPr>
      </w:pPr>
    </w:p>
    <w:p w14:paraId="416591B1" w14:textId="77777777" w:rsidR="00E553A6" w:rsidRPr="00A15BD8" w:rsidRDefault="00E553A6" w:rsidP="00E553A6">
      <w:pPr>
        <w:tabs>
          <w:tab w:val="left" w:pos="3600"/>
          <w:tab w:val="left" w:pos="5040"/>
          <w:tab w:val="left" w:pos="8640"/>
        </w:tabs>
        <w:spacing w:after="0"/>
        <w:jc w:val="both"/>
        <w:rPr>
          <w:rFonts w:asciiTheme="minorHAnsi" w:hAnsiTheme="minorHAnsi" w:cstheme="minorHAnsi"/>
          <w:b/>
        </w:rPr>
      </w:pPr>
      <w:bookmarkStart w:id="13" w:name="_DV_M40"/>
      <w:bookmarkStart w:id="14" w:name="_DV_M41"/>
      <w:bookmarkStart w:id="15" w:name="_DV_M42"/>
      <w:bookmarkStart w:id="16" w:name="_DV_M44"/>
      <w:bookmarkStart w:id="17" w:name="_DV_M45"/>
      <w:bookmarkStart w:id="18" w:name="_DV_M46"/>
      <w:bookmarkStart w:id="19" w:name="_DV_M48"/>
      <w:bookmarkStart w:id="20" w:name="_DV_M49"/>
      <w:bookmarkStart w:id="21" w:name="_DV_M50"/>
      <w:bookmarkStart w:id="22" w:name="_DV_M51"/>
      <w:bookmarkStart w:id="23" w:name="_DV_M53"/>
      <w:bookmarkStart w:id="24" w:name="_DV_M54"/>
      <w:bookmarkStart w:id="25" w:name="_DV_M5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BBD2E26" w14:textId="77777777" w:rsidR="00E5676F" w:rsidRPr="00A15BD8" w:rsidRDefault="00E5676F">
      <w:pPr>
        <w:widowControl/>
        <w:suppressLineNumbers w:val="0"/>
        <w:suppressAutoHyphens w:val="0"/>
        <w:spacing w:after="0"/>
        <w:rPr>
          <w:u w:val="single"/>
        </w:rPr>
      </w:pPr>
    </w:p>
    <w:sectPr w:rsidR="00E5676F" w:rsidRPr="00A15BD8" w:rsidSect="00020AC2">
      <w:type w:val="continuous"/>
      <w:pgSz w:w="12240" w:h="15840" w:code="1"/>
      <w:pgMar w:top="1440" w:right="1440" w:bottom="1440" w:left="1440" w:header="720" w:footer="720"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C5DC" w14:textId="77777777" w:rsidR="00505C1E" w:rsidRDefault="00505C1E">
      <w:pPr>
        <w:spacing w:after="0"/>
      </w:pPr>
      <w:r>
        <w:separator/>
      </w:r>
    </w:p>
  </w:endnote>
  <w:endnote w:type="continuationSeparator" w:id="0">
    <w:p w14:paraId="2DCB34AA" w14:textId="77777777" w:rsidR="00505C1E" w:rsidRDefault="00505C1E">
      <w:pPr>
        <w:spacing w:after="0"/>
      </w:pPr>
      <w:r>
        <w:continuationSeparator/>
      </w:r>
    </w:p>
  </w:endnote>
  <w:endnote w:type="continuationNotice" w:id="1">
    <w:p w14:paraId="69F66C6E" w14:textId="77777777" w:rsidR="00505C1E" w:rsidRDefault="00505C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1372" w14:textId="77777777" w:rsidR="009B44C6" w:rsidRDefault="009B4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3EE02" w14:textId="77777777" w:rsidR="009B44C6" w:rsidRDefault="009B4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E240" w14:textId="5FA5A168" w:rsidR="009B44C6" w:rsidRPr="00D42CEC" w:rsidRDefault="009B44C6" w:rsidP="00AA22A7">
    <w:pPr>
      <w:pStyle w:val="Footer"/>
      <w:tabs>
        <w:tab w:val="clear" w:pos="4320"/>
        <w:tab w:val="clear" w:pos="8640"/>
        <w:tab w:val="center" w:pos="4680"/>
        <w:tab w:val="right" w:pos="9360"/>
      </w:tabs>
      <w:rPr>
        <w:sz w:val="20"/>
        <w:szCs w:val="20"/>
      </w:rPr>
    </w:pPr>
    <w:r w:rsidRPr="00D42CEC">
      <w:rPr>
        <w:sz w:val="20"/>
        <w:szCs w:val="20"/>
      </w:rPr>
      <w:tab/>
    </w:r>
    <w:r w:rsidRPr="00D42CEC">
      <w:rPr>
        <w:sz w:val="20"/>
        <w:szCs w:val="20"/>
      </w:rPr>
      <w:tab/>
      <w:t xml:space="preserve">Page </w:t>
    </w:r>
    <w:r w:rsidRPr="00D42CEC">
      <w:rPr>
        <w:bCs/>
        <w:sz w:val="20"/>
        <w:szCs w:val="20"/>
      </w:rPr>
      <w:fldChar w:fldCharType="begin"/>
    </w:r>
    <w:r w:rsidRPr="00D42CEC">
      <w:rPr>
        <w:bCs/>
        <w:sz w:val="20"/>
        <w:szCs w:val="20"/>
      </w:rPr>
      <w:instrText xml:space="preserve"> PAGE  \* Arabic  \* MERGEFORMAT </w:instrText>
    </w:r>
    <w:r w:rsidRPr="00D42CEC">
      <w:rPr>
        <w:bCs/>
        <w:sz w:val="20"/>
        <w:szCs w:val="20"/>
      </w:rPr>
      <w:fldChar w:fldCharType="separate"/>
    </w:r>
    <w:r>
      <w:rPr>
        <w:bCs/>
        <w:noProof/>
        <w:sz w:val="20"/>
        <w:szCs w:val="20"/>
      </w:rPr>
      <w:t>11</w:t>
    </w:r>
    <w:r w:rsidRPr="00D42CEC">
      <w:rPr>
        <w:bCs/>
        <w:sz w:val="20"/>
        <w:szCs w:val="20"/>
      </w:rPr>
      <w:fldChar w:fldCharType="end"/>
    </w:r>
    <w:r w:rsidRPr="00D42CEC">
      <w:rPr>
        <w:sz w:val="20"/>
        <w:szCs w:val="20"/>
      </w:rPr>
      <w:t xml:space="preserve"> of </w:t>
    </w:r>
    <w:r>
      <w:rPr>
        <w:sz w:val="20"/>
        <w:szCs w:val="20"/>
      </w:rPr>
      <w:t>2</w:t>
    </w:r>
    <w:r w:rsidR="00233AB6">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654DE" w14:textId="77777777" w:rsidR="00505C1E" w:rsidRDefault="00505C1E">
      <w:pPr>
        <w:spacing w:after="0"/>
      </w:pPr>
      <w:r>
        <w:separator/>
      </w:r>
    </w:p>
  </w:footnote>
  <w:footnote w:type="continuationSeparator" w:id="0">
    <w:p w14:paraId="6205E05B" w14:textId="77777777" w:rsidR="00505C1E" w:rsidRDefault="00505C1E">
      <w:pPr>
        <w:spacing w:after="0"/>
      </w:pPr>
      <w:r>
        <w:continuationSeparator/>
      </w:r>
    </w:p>
  </w:footnote>
  <w:footnote w:type="continuationNotice" w:id="1">
    <w:p w14:paraId="51835A96" w14:textId="77777777" w:rsidR="00505C1E" w:rsidRDefault="00505C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D07A" w14:textId="77777777" w:rsidR="009B44C6" w:rsidRPr="00555246" w:rsidRDefault="009B44C6" w:rsidP="00AA22A7">
    <w:pPr>
      <w:pStyle w:val="Heade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0D0"/>
    <w:multiLevelType w:val="multilevel"/>
    <w:tmpl w:val="622E1A42"/>
    <w:lvl w:ilvl="0">
      <w:start w:val="16"/>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15:restartNumberingAfterBreak="0">
    <w:nsid w:val="054546D2"/>
    <w:multiLevelType w:val="multilevel"/>
    <w:tmpl w:val="658AE38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64C3498"/>
    <w:multiLevelType w:val="multilevel"/>
    <w:tmpl w:val="F4F04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6A2DBD"/>
    <w:multiLevelType w:val="hybridMultilevel"/>
    <w:tmpl w:val="9F1A5A80"/>
    <w:lvl w:ilvl="0" w:tplc="454C0094">
      <w:start w:val="1"/>
      <w:numFmt w:val="decimal"/>
      <w:lvlText w:val="%1. "/>
      <w:lvlJc w:val="left"/>
      <w:pPr>
        <w:tabs>
          <w:tab w:val="num" w:pos="567"/>
        </w:tabs>
        <w:ind w:left="720" w:hanging="360"/>
      </w:pPr>
      <w:rPr>
        <w:rFonts w:asciiTheme="majorHAnsi" w:hAnsiTheme="majorHAnsi"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9640E"/>
    <w:multiLevelType w:val="multilevel"/>
    <w:tmpl w:val="685CE7F4"/>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721703A"/>
    <w:multiLevelType w:val="multilevel"/>
    <w:tmpl w:val="F5AA1132"/>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6" w15:restartNumberingAfterBreak="0">
    <w:nsid w:val="1E3A5B5C"/>
    <w:multiLevelType w:val="multilevel"/>
    <w:tmpl w:val="4BB28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0D32C5"/>
    <w:multiLevelType w:val="multilevel"/>
    <w:tmpl w:val="F5AA1132"/>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8" w15:restartNumberingAfterBreak="0">
    <w:nsid w:val="2619508F"/>
    <w:multiLevelType w:val="hybridMultilevel"/>
    <w:tmpl w:val="8234733A"/>
    <w:lvl w:ilvl="0" w:tplc="6940522C">
      <w:numFmt w:val="bullet"/>
      <w:lvlText w:val="•"/>
      <w:lvlJc w:val="left"/>
      <w:pPr>
        <w:ind w:left="2880" w:hanging="72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B52054"/>
    <w:multiLevelType w:val="multilevel"/>
    <w:tmpl w:val="87CCFC96"/>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314C767D"/>
    <w:multiLevelType w:val="multilevel"/>
    <w:tmpl w:val="5476CE7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34D87F8F"/>
    <w:multiLevelType w:val="hybridMultilevel"/>
    <w:tmpl w:val="C060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3D129D"/>
    <w:multiLevelType w:val="multilevel"/>
    <w:tmpl w:val="181405E8"/>
    <w:lvl w:ilvl="0">
      <w:start w:val="13"/>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15:restartNumberingAfterBreak="0">
    <w:nsid w:val="385B3018"/>
    <w:multiLevelType w:val="multilevel"/>
    <w:tmpl w:val="86FAAF30"/>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9FC2F89"/>
    <w:multiLevelType w:val="multilevel"/>
    <w:tmpl w:val="AF084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F76737"/>
    <w:multiLevelType w:val="hybridMultilevel"/>
    <w:tmpl w:val="4B347E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AD060F"/>
    <w:multiLevelType w:val="multilevel"/>
    <w:tmpl w:val="747C2010"/>
    <w:lvl w:ilvl="0">
      <w:start w:val="1"/>
      <w:numFmt w:val="none"/>
      <w:pStyle w:val="SSTP-Title"/>
      <w:suff w:val="nothing"/>
      <w:lvlText w:val="%1"/>
      <w:lvlJc w:val="left"/>
      <w:pPr>
        <w:ind w:left="0" w:firstLine="0"/>
      </w:pPr>
      <w:rPr>
        <w:rFonts w:ascii="Calibri" w:hAnsi="Calibri" w:hint="default"/>
        <w:b/>
        <w:i w:val="0"/>
        <w:color w:val="auto"/>
        <w:spacing w:val="0"/>
        <w:w w:val="100"/>
        <w:kern w:val="22"/>
        <w:position w:val="0"/>
        <w:sz w:val="22"/>
        <w14:cntxtAlts w14:val="0"/>
      </w:rPr>
    </w:lvl>
    <w:lvl w:ilvl="1">
      <w:start w:val="1"/>
      <w:numFmt w:val="decimal"/>
      <w:pStyle w:val="SSTP-H1"/>
      <w:lvlText w:val="%2."/>
      <w:lvlJc w:val="left"/>
      <w:pPr>
        <w:ind w:left="720" w:hanging="720"/>
      </w:pPr>
      <w:rPr>
        <w:rFonts w:ascii="Calibri" w:hAnsi="Calibri" w:hint="default"/>
        <w:b/>
        <w:i w:val="0"/>
        <w:spacing w:val="0"/>
        <w:w w:val="100"/>
        <w:kern w:val="22"/>
        <w:position w:val="0"/>
        <w:sz w:val="22"/>
        <w14:cntxtAlts w14:val="0"/>
      </w:rPr>
    </w:lvl>
    <w:lvl w:ilvl="2">
      <w:start w:val="1"/>
      <w:numFmt w:val="lowerLetter"/>
      <w:pStyle w:val="SSTP-L2"/>
      <w:lvlText w:val="%3)"/>
      <w:lvlJc w:val="left"/>
      <w:pPr>
        <w:ind w:left="1440" w:hanging="720"/>
      </w:pPr>
      <w:rPr>
        <w:rFonts w:ascii="Calibri" w:hAnsi="Calibri" w:hint="default"/>
        <w:b w:val="0"/>
        <w:i w:val="0"/>
        <w:spacing w:val="0"/>
        <w:w w:val="100"/>
        <w:kern w:val="22"/>
        <w:position w:val="0"/>
        <w:sz w:val="22"/>
        <w14:cntxtAlts w14:val="0"/>
      </w:rPr>
    </w:lvl>
    <w:lvl w:ilvl="3">
      <w:start w:val="1"/>
      <w:numFmt w:val="lowerRoman"/>
      <w:pStyle w:val="SSTP-L3"/>
      <w:lvlText w:val="(%4)"/>
      <w:lvlJc w:val="left"/>
      <w:pPr>
        <w:ind w:left="2160" w:hanging="720"/>
      </w:pPr>
      <w:rPr>
        <w:rFonts w:ascii="Calibri" w:hAnsi="Calibri" w:hint="default"/>
        <w:b w:val="0"/>
        <w:i w:val="0"/>
        <w:spacing w:val="0"/>
        <w:w w:val="100"/>
        <w:kern w:val="22"/>
        <w:position w:val="0"/>
        <w:sz w:val="22"/>
      </w:rPr>
    </w:lvl>
    <w:lvl w:ilvl="4">
      <w:start w:val="1"/>
      <w:numFmt w:val="upperLetter"/>
      <w:pStyle w:val="SSTP-L4"/>
      <w:lvlText w:val="(%1%5)"/>
      <w:lvlJc w:val="left"/>
      <w:pPr>
        <w:ind w:left="2880" w:hanging="720"/>
      </w:pPr>
      <w:rPr>
        <w:rFonts w:ascii="Calibri" w:hAnsi="Calibri" w:hint="default"/>
        <w:b w:val="0"/>
        <w:i w:val="0"/>
        <w:spacing w:val="0"/>
        <w:w w:val="100"/>
        <w:kern w:val="22"/>
        <w:position w:val="0"/>
        <w14:cntxtAlts w14:val="0"/>
      </w:rPr>
    </w:lvl>
    <w:lvl w:ilvl="5">
      <w:start w:val="1"/>
      <w:numFmt w:val="decimal"/>
      <w:pStyle w:val="SSTP-L5"/>
      <w:lvlText w:val="(%6)"/>
      <w:lvlJc w:val="left"/>
      <w:pPr>
        <w:tabs>
          <w:tab w:val="num" w:pos="2880"/>
        </w:tabs>
        <w:ind w:left="3600" w:hanging="72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D470580"/>
    <w:multiLevelType w:val="multilevel"/>
    <w:tmpl w:val="42CE5D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A22263"/>
    <w:multiLevelType w:val="multilevel"/>
    <w:tmpl w:val="FF3660F4"/>
    <w:lvl w:ilvl="0">
      <w:start w:val="1"/>
      <w:numFmt w:val="none"/>
      <w:pStyle w:val="Attachments-Title"/>
      <w:suff w:val="nothing"/>
      <w:lvlText w:val=""/>
      <w:lvlJc w:val="left"/>
      <w:pPr>
        <w:ind w:left="0" w:firstLine="0"/>
      </w:pPr>
      <w:rPr>
        <w:rFonts w:hint="default"/>
      </w:rPr>
    </w:lvl>
    <w:lvl w:ilvl="1">
      <w:start w:val="1"/>
      <w:numFmt w:val="upperRoman"/>
      <w:pStyle w:val="Attachments-H1"/>
      <w:lvlText w:val="%2"/>
      <w:lvlJc w:val="left"/>
      <w:pPr>
        <w:tabs>
          <w:tab w:val="num" w:pos="360"/>
        </w:tabs>
        <w:ind w:left="360" w:hanging="360"/>
      </w:pPr>
      <w:rPr>
        <w:rFonts w:hint="default"/>
      </w:rPr>
    </w:lvl>
    <w:lvl w:ilvl="2">
      <w:start w:val="1"/>
      <w:numFmt w:val="decimal"/>
      <w:pStyle w:val="Attachments-L2"/>
      <w:lvlText w:val="%3)"/>
      <w:lvlJc w:val="left"/>
      <w:pPr>
        <w:tabs>
          <w:tab w:val="num" w:pos="360"/>
        </w:tabs>
        <w:ind w:left="0" w:firstLine="0"/>
      </w:pPr>
      <w:rPr>
        <w:rFonts w:hint="default"/>
      </w:rPr>
    </w:lvl>
    <w:lvl w:ilvl="3">
      <w:start w:val="1"/>
      <w:numFmt w:val="lowerLetter"/>
      <w:pStyle w:val="Attachments-L3"/>
      <w:lvlText w:val="(%4)"/>
      <w:lvlJc w:val="left"/>
      <w:pPr>
        <w:tabs>
          <w:tab w:val="num" w:pos="720"/>
        </w:tabs>
        <w:ind w:left="360" w:firstLine="0"/>
      </w:pPr>
      <w:rPr>
        <w:rFonts w:ascii="Calibri" w:eastAsiaTheme="minorHAnsi" w:hAnsi="Calibri" w:cstheme="minorBidi"/>
      </w:rPr>
    </w:lvl>
    <w:lvl w:ilvl="4">
      <w:start w:val="1"/>
      <w:numFmt w:val="decimal"/>
      <w:pStyle w:val="Attachments-L4"/>
      <w:lvlText w:val="(%5)"/>
      <w:lvlJc w:val="left"/>
      <w:pPr>
        <w:tabs>
          <w:tab w:val="num" w:pos="1080"/>
        </w:tabs>
        <w:ind w:left="720" w:firstLine="0"/>
      </w:pPr>
      <w:rPr>
        <w:rFonts w:hint="default"/>
      </w:rPr>
    </w:lvl>
    <w:lvl w:ilvl="5">
      <w:start w:val="1"/>
      <w:numFmt w:val="upperLetter"/>
      <w:pStyle w:val="Attachments-L5"/>
      <w:lvlText w:val="(%6)"/>
      <w:lvlJc w:val="left"/>
      <w:pPr>
        <w:tabs>
          <w:tab w:val="num" w:pos="1440"/>
        </w:tabs>
        <w:ind w:left="108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AD4BD4"/>
    <w:multiLevelType w:val="multilevel"/>
    <w:tmpl w:val="49C459EE"/>
    <w:lvl w:ilvl="0">
      <w:start w:val="1"/>
      <w:numFmt w:val="decimal"/>
      <w:pStyle w:val="C2PHeading1"/>
      <w:lvlText w:val="%1."/>
      <w:lvlJc w:val="left"/>
      <w:pPr>
        <w:tabs>
          <w:tab w:val="num" w:pos="680"/>
        </w:tabs>
        <w:ind w:left="680" w:hanging="680"/>
      </w:pPr>
      <w:rPr>
        <w:sz w:val="24"/>
        <w:lang w:val="en-US"/>
      </w:rPr>
    </w:lvl>
    <w:lvl w:ilvl="1">
      <w:start w:val="1"/>
      <w:numFmt w:val="decimal"/>
      <w:pStyle w:val="C2PHeading2"/>
      <w:lvlText w:val="%1.%2"/>
      <w:lvlJc w:val="left"/>
      <w:pPr>
        <w:tabs>
          <w:tab w:val="num" w:pos="1106"/>
        </w:tabs>
        <w:ind w:left="1106" w:hanging="680"/>
      </w:pPr>
      <w:rPr>
        <w:b/>
      </w:rPr>
    </w:lvl>
    <w:lvl w:ilvl="2">
      <w:start w:val="1"/>
      <w:numFmt w:val="decimal"/>
      <w:pStyle w:val="artheading3"/>
      <w:lvlText w:val="%1.%2.%3"/>
      <w:lvlJc w:val="left"/>
      <w:pPr>
        <w:tabs>
          <w:tab w:val="num" w:pos="1531"/>
        </w:tabs>
        <w:ind w:left="1531" w:hanging="851"/>
      </w:pPr>
      <w:rPr>
        <w:rFonts w:ascii="Times New Roman" w:hAnsi="Times New Roman" w:hint="default"/>
        <w:b/>
        <w:i w:val="0"/>
        <w:sz w:val="20"/>
      </w:rPr>
    </w:lvl>
    <w:lvl w:ilvl="3">
      <w:start w:val="1"/>
      <w:numFmt w:val="decimal"/>
      <w:lvlText w:val="%1.%2.%3.%4"/>
      <w:lvlJc w:val="left"/>
      <w:pPr>
        <w:tabs>
          <w:tab w:val="num" w:pos="1760"/>
        </w:tabs>
        <w:ind w:left="1531" w:hanging="851"/>
      </w:pPr>
    </w:lvl>
    <w:lvl w:ilvl="4">
      <w:start w:val="1"/>
      <w:numFmt w:val="decimal"/>
      <w:lvlText w:val="%1.%2.%3.%4.%5"/>
      <w:lvlJc w:val="left"/>
      <w:pPr>
        <w:tabs>
          <w:tab w:val="num" w:pos="2120"/>
        </w:tabs>
        <w:ind w:left="1531" w:hanging="851"/>
      </w:pPr>
    </w:lvl>
    <w:lvl w:ilvl="5">
      <w:start w:val="1"/>
      <w:numFmt w:val="decimal"/>
      <w:lvlText w:val="%1.%2.%3.%4.%5.%6"/>
      <w:lvlJc w:val="left"/>
      <w:pPr>
        <w:tabs>
          <w:tab w:val="num" w:pos="1832"/>
        </w:tabs>
        <w:ind w:left="1832" w:hanging="1152"/>
      </w:pPr>
    </w:lvl>
    <w:lvl w:ilvl="6">
      <w:start w:val="1"/>
      <w:numFmt w:val="decimal"/>
      <w:lvlText w:val="%1.%2.%3.%4.%5.%6.%7"/>
      <w:lvlJc w:val="left"/>
      <w:pPr>
        <w:tabs>
          <w:tab w:val="num" w:pos="1976"/>
        </w:tabs>
        <w:ind w:left="1976" w:hanging="1296"/>
      </w:pPr>
    </w:lvl>
    <w:lvl w:ilvl="7">
      <w:start w:val="1"/>
      <w:numFmt w:val="decimal"/>
      <w:lvlText w:val="%1.%2.%3.%4.%5.%6.%7.%8"/>
      <w:lvlJc w:val="left"/>
      <w:pPr>
        <w:tabs>
          <w:tab w:val="num" w:pos="2120"/>
        </w:tabs>
        <w:ind w:left="2120" w:hanging="1440"/>
      </w:pPr>
    </w:lvl>
    <w:lvl w:ilvl="8">
      <w:start w:val="1"/>
      <w:numFmt w:val="decimal"/>
      <w:lvlText w:val="%1.%2.%3.%4.%5.%6.%7.%8.%9"/>
      <w:lvlJc w:val="left"/>
      <w:pPr>
        <w:tabs>
          <w:tab w:val="num" w:pos="2264"/>
        </w:tabs>
        <w:ind w:left="2264" w:hanging="1584"/>
      </w:pPr>
    </w:lvl>
  </w:abstractNum>
  <w:abstractNum w:abstractNumId="20" w15:restartNumberingAfterBreak="0">
    <w:nsid w:val="42DA6805"/>
    <w:multiLevelType w:val="hybridMultilevel"/>
    <w:tmpl w:val="932E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82445"/>
    <w:multiLevelType w:val="multilevel"/>
    <w:tmpl w:val="EFC4F586"/>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D449D7"/>
    <w:multiLevelType w:val="hybridMultilevel"/>
    <w:tmpl w:val="D6C8729E"/>
    <w:lvl w:ilvl="0" w:tplc="6940522C">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943911"/>
    <w:multiLevelType w:val="multilevel"/>
    <w:tmpl w:val="97D6656A"/>
    <w:lvl w:ilvl="0">
      <w:start w:val="1"/>
      <w:numFmt w:val="decimal"/>
      <w:lvlText w:val="%1)"/>
      <w:lvlJc w:val="left"/>
      <w:pPr>
        <w:tabs>
          <w:tab w:val="num" w:pos="360"/>
        </w:tabs>
        <w:ind w:left="360" w:hanging="360"/>
      </w:pPr>
    </w:lvl>
    <w:lvl w:ilvl="1">
      <w:start w:val="1"/>
      <w:numFmt w:val="upperRoman"/>
      <w:pStyle w:val="HeadingPoint"/>
      <w:suff w:val="nothing"/>
      <w:lvlText w:val="POINT %2"/>
      <w:lvlJc w:val="left"/>
      <w:pPr>
        <w:ind w:left="0" w:firstLine="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rPr>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441EA6"/>
    <w:multiLevelType w:val="multilevel"/>
    <w:tmpl w:val="A50EAAAE"/>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6B1B7A"/>
    <w:multiLevelType w:val="multilevel"/>
    <w:tmpl w:val="BF50E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FD67C1"/>
    <w:multiLevelType w:val="multilevel"/>
    <w:tmpl w:val="9B2EC870"/>
    <w:lvl w:ilvl="0">
      <w:start w:val="1"/>
      <w:numFmt w:val="decimal"/>
      <w:pStyle w:val="DoubleSpaceParagraphwParaNum"/>
      <w:lvlText w:val="%1."/>
      <w:lvlJc w:val="left"/>
      <w:pPr>
        <w:tabs>
          <w:tab w:val="num" w:pos="1800"/>
        </w:tabs>
        <w:ind w:left="0" w:firstLine="1440"/>
      </w:pPr>
      <w:rPr>
        <w:rFonts w:ascii="Times New Roman" w:hAnsi="Times New Roman"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962F9D"/>
    <w:multiLevelType w:val="multilevel"/>
    <w:tmpl w:val="802CA4C6"/>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013E8C"/>
    <w:multiLevelType w:val="multilevel"/>
    <w:tmpl w:val="0B0058EE"/>
    <w:styleLink w:val="Style1"/>
    <w:lvl w:ilvl="0">
      <w:start w:val="1"/>
      <w:numFmt w:val="decimal"/>
      <w:lvlText w:val="%1."/>
      <w:lvlJc w:val="left"/>
      <w:pPr>
        <w:ind w:left="360" w:hanging="360"/>
      </w:pPr>
      <w:rPr>
        <w:rFonts w:ascii="Arial Bold" w:hAnsi="Arial Bold" w:cs="Times New Roman" w:hint="default"/>
        <w:b/>
        <w:i w:val="0"/>
        <w:caps w:val="0"/>
        <w:strike w:val="0"/>
        <w:dstrike w:val="0"/>
        <w:vanish w:val="0"/>
        <w:spacing w:val="0"/>
        <w:w w:val="100"/>
        <w:kern w:val="18"/>
        <w:position w:val="0"/>
        <w:sz w:val="18"/>
        <w:u w:val="none"/>
        <w:vertAlign w:val="baseline"/>
        <w14:cntxtAlts w14:val="0"/>
      </w:rPr>
    </w:lvl>
    <w:lvl w:ilvl="1">
      <w:start w:val="1"/>
      <w:numFmt w:val="decimal"/>
      <w:lvlText w:val="%1.%2"/>
      <w:lvlJc w:val="left"/>
      <w:pPr>
        <w:ind w:left="936" w:hanging="576"/>
      </w:pPr>
      <w:rPr>
        <w:rFonts w:ascii="Arial Bold" w:hAnsi="Arial Bold" w:cs="Times New Roman" w:hint="default"/>
        <w:b/>
        <w:i w:val="0"/>
        <w:caps w:val="0"/>
        <w:strike w:val="0"/>
        <w:dstrike w:val="0"/>
        <w:vanish w:val="0"/>
        <w:color w:val="auto"/>
        <w:spacing w:val="0"/>
        <w:w w:val="100"/>
        <w:kern w:val="18"/>
        <w:position w:val="0"/>
        <w:sz w:val="18"/>
        <w:szCs w:val="20"/>
        <w:u w:val="none"/>
        <w:vertAlign w:val="baseline"/>
        <w14:cntxtAlts w14:val="0"/>
      </w:rPr>
    </w:lvl>
    <w:lvl w:ilvl="2">
      <w:start w:val="1"/>
      <w:numFmt w:val="decimal"/>
      <w:lvlText w:val="%1.%2.%3"/>
      <w:lvlJc w:val="left"/>
      <w:pPr>
        <w:ind w:left="1656" w:hanging="72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ind w:left="2016" w:hanging="360"/>
      </w:pPr>
      <w:rPr>
        <w:rFonts w:ascii="Arial" w:hAnsi="Arial" w:cs="Times New Roman" w:hint="default"/>
        <w:b w:val="0"/>
        <w:bCs w:val="0"/>
        <w:i w:val="0"/>
        <w:iCs w:val="0"/>
        <w:caps w:val="0"/>
        <w:smallCaps w:val="0"/>
        <w:strike w:val="0"/>
        <w:dstrike w:val="0"/>
        <w:vanish w:val="0"/>
        <w:color w:val="auto"/>
        <w:spacing w:val="0"/>
        <w:w w:val="100"/>
        <w:kern w:val="18"/>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numFmt w:val="lowerLetter"/>
      <w:lvlText w:val="(%5)"/>
      <w:lvlJc w:val="left"/>
      <w:pPr>
        <w:ind w:left="3600" w:hanging="720"/>
      </w:pPr>
      <w:rPr>
        <w:rFonts w:ascii="Arial" w:hAnsi="Arial" w:cs="Times New Roman" w:hint="default"/>
        <w:caps w:val="0"/>
        <w:strike w:val="0"/>
        <w:dstrike w:val="0"/>
        <w:vanish w:val="0"/>
        <w:spacing w:val="0"/>
        <w:w w:val="100"/>
        <w:kern w:val="18"/>
        <w:position w:val="0"/>
        <w:sz w:val="18"/>
        <w:vertAlign w:val="baseline"/>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9" w15:restartNumberingAfterBreak="0">
    <w:nsid w:val="62E10F69"/>
    <w:multiLevelType w:val="multilevel"/>
    <w:tmpl w:val="A5ECCC54"/>
    <w:lvl w:ilvl="0">
      <w:start w:val="1"/>
      <w:numFmt w:val="decimal"/>
      <w:lvlText w:val="%1."/>
      <w:lvlJc w:val="left"/>
      <w:pPr>
        <w:tabs>
          <w:tab w:val="num" w:pos="720"/>
        </w:tabs>
        <w:ind w:left="720" w:hanging="720"/>
      </w:pPr>
      <w:rPr>
        <w:b w:val="0"/>
        <w:i w:val="0"/>
        <w:sz w:val="20"/>
        <w:szCs w:val="18"/>
      </w:rPr>
    </w:lvl>
    <w:lvl w:ilvl="1">
      <w:start w:val="1"/>
      <w:numFmt w:val="decimal"/>
      <w:lvlText w:val="%2."/>
      <w:lvlJc w:val="left"/>
      <w:pPr>
        <w:tabs>
          <w:tab w:val="num" w:pos="1440"/>
        </w:tabs>
        <w:ind w:left="1440" w:hanging="720"/>
      </w:pPr>
      <w:rPr>
        <w:rFonts w:ascii="Times New Roman" w:eastAsia="Times New Roman" w:hAnsi="Times New Roman" w:cs="Times New Roman"/>
        <w:b w:val="0"/>
        <w:i w:val="0"/>
        <w:strike w:val="0"/>
        <w:dstrike w:val="0"/>
        <w:sz w:val="20"/>
        <w:szCs w:val="20"/>
        <w:u w:val="none"/>
        <w:effect w:val="none"/>
      </w:rPr>
    </w:lvl>
    <w:lvl w:ilvl="2">
      <w:start w:val="1"/>
      <w:numFmt w:val="decimal"/>
      <w:pStyle w:val="Preface1"/>
      <w:lvlText w:val="%1.%2.%3"/>
      <w:lvlJc w:val="left"/>
      <w:pPr>
        <w:tabs>
          <w:tab w:val="num" w:pos="2520"/>
        </w:tabs>
        <w:ind w:left="2520" w:hanging="1080"/>
      </w:pPr>
      <w:rPr>
        <w:rFonts w:ascii="Arial" w:hAnsi="Arial" w:cs="Arial" w:hint="default"/>
        <w:b w:val="0"/>
        <w:i w:val="0"/>
        <w:strike w:val="0"/>
        <w:dstrike w:val="0"/>
        <w:sz w:val="20"/>
        <w:szCs w:val="20"/>
        <w:u w:val="none"/>
        <w:effect w:val="none"/>
      </w:rPr>
    </w:lvl>
    <w:lvl w:ilvl="3">
      <w:start w:val="1"/>
      <w:numFmt w:val="decimal"/>
      <w:lvlText w:val="%1.%2.%3.%4"/>
      <w:lvlJc w:val="left"/>
      <w:pPr>
        <w:tabs>
          <w:tab w:val="num" w:pos="3600"/>
        </w:tabs>
        <w:ind w:left="3600" w:hanging="108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6524636D"/>
    <w:multiLevelType w:val="multilevel"/>
    <w:tmpl w:val="02CC97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9F3840"/>
    <w:multiLevelType w:val="hybridMultilevel"/>
    <w:tmpl w:val="3A50942A"/>
    <w:lvl w:ilvl="0" w:tplc="152ECAF4">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lvl w:ilvl="1" w:tplc="7318DF90">
      <w:numFmt w:val="decimal"/>
      <w:lvlText w:val=""/>
      <w:lvlJc w:val="left"/>
    </w:lvl>
    <w:lvl w:ilvl="2" w:tplc="2FBA4D9A">
      <w:numFmt w:val="decimal"/>
      <w:lvlText w:val=""/>
      <w:lvlJc w:val="left"/>
    </w:lvl>
    <w:lvl w:ilvl="3" w:tplc="A18E5746">
      <w:numFmt w:val="decimal"/>
      <w:lvlText w:val=""/>
      <w:lvlJc w:val="left"/>
    </w:lvl>
    <w:lvl w:ilvl="4" w:tplc="B178C12E">
      <w:numFmt w:val="decimal"/>
      <w:lvlText w:val=""/>
      <w:lvlJc w:val="left"/>
    </w:lvl>
    <w:lvl w:ilvl="5" w:tplc="8392E2F4">
      <w:numFmt w:val="decimal"/>
      <w:lvlText w:val=""/>
      <w:lvlJc w:val="left"/>
    </w:lvl>
    <w:lvl w:ilvl="6" w:tplc="3312ABAA">
      <w:numFmt w:val="decimal"/>
      <w:lvlText w:val=""/>
      <w:lvlJc w:val="left"/>
    </w:lvl>
    <w:lvl w:ilvl="7" w:tplc="232A569C">
      <w:numFmt w:val="decimal"/>
      <w:lvlText w:val=""/>
      <w:lvlJc w:val="left"/>
    </w:lvl>
    <w:lvl w:ilvl="8" w:tplc="155CBBD6">
      <w:numFmt w:val="decimal"/>
      <w:lvlText w:val=""/>
      <w:lvlJc w:val="left"/>
    </w:lvl>
  </w:abstractNum>
  <w:abstractNum w:abstractNumId="32" w15:restartNumberingAfterBreak="0">
    <w:nsid w:val="693D2846"/>
    <w:multiLevelType w:val="multilevel"/>
    <w:tmpl w:val="FBA225CE"/>
    <w:styleLink w:val="NewList1"/>
    <w:lvl w:ilvl="0">
      <w:start w:val="1"/>
      <w:numFmt w:val="decimal"/>
      <w:lvlText w:val="%1."/>
      <w:lvlJc w:val="left"/>
      <w:pPr>
        <w:ind w:left="360" w:hanging="360"/>
      </w:pPr>
      <w:rPr>
        <w:rFonts w:ascii="Arial Bold" w:hAnsi="Arial Bold" w:cs="Times New Roman" w:hint="default"/>
        <w:b/>
        <w:i w:val="0"/>
        <w:caps w:val="0"/>
        <w:strike w:val="0"/>
        <w:dstrike w:val="0"/>
        <w:vanish w:val="0"/>
        <w:spacing w:val="0"/>
        <w:w w:val="100"/>
        <w:kern w:val="18"/>
        <w:position w:val="0"/>
        <w:sz w:val="18"/>
        <w:u w:val="none"/>
        <w:vertAlign w:val="baseline"/>
        <w14:cntxtAlts w14:val="0"/>
      </w:rPr>
    </w:lvl>
    <w:lvl w:ilvl="1">
      <w:start w:val="1"/>
      <w:numFmt w:val="decimal"/>
      <w:lvlText w:val="%1.%2"/>
      <w:lvlJc w:val="left"/>
      <w:pPr>
        <w:ind w:left="936" w:hanging="576"/>
      </w:pPr>
      <w:rPr>
        <w:rFonts w:ascii="Arial Bold" w:hAnsi="Arial Bold" w:cs="Times New Roman" w:hint="default"/>
        <w:b/>
        <w:i w:val="0"/>
        <w:caps w:val="0"/>
        <w:strike w:val="0"/>
        <w:dstrike w:val="0"/>
        <w:vanish w:val="0"/>
        <w:color w:val="auto"/>
        <w:spacing w:val="0"/>
        <w:w w:val="100"/>
        <w:kern w:val="18"/>
        <w:position w:val="0"/>
        <w:sz w:val="18"/>
        <w:szCs w:val="20"/>
        <w:u w:val="none"/>
        <w:vertAlign w:val="baseline"/>
        <w14:cntxtAlts w14:val="0"/>
      </w:rPr>
    </w:lvl>
    <w:lvl w:ilvl="2">
      <w:start w:val="1"/>
      <w:numFmt w:val="decimal"/>
      <w:lvlText w:val="%1.%2.%3"/>
      <w:lvlJc w:val="left"/>
      <w:pPr>
        <w:ind w:left="1656" w:hanging="72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ind w:left="2016" w:hanging="360"/>
      </w:pPr>
      <w:rPr>
        <w:rFonts w:ascii="Arial" w:hAnsi="Arial" w:cs="Times New Roman" w:hint="default"/>
        <w:b w:val="0"/>
        <w:bCs w:val="0"/>
        <w:i w:val="0"/>
        <w:iCs w:val="0"/>
        <w:caps w:val="0"/>
        <w:smallCaps w:val="0"/>
        <w:strike w:val="0"/>
        <w:dstrike w:val="0"/>
        <w:vanish w:val="0"/>
        <w:color w:val="auto"/>
        <w:spacing w:val="0"/>
        <w:w w:val="100"/>
        <w:kern w:val="18"/>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numFmt w:val="lowerLetter"/>
      <w:lvlText w:val="(%5)"/>
      <w:lvlJc w:val="left"/>
      <w:pPr>
        <w:ind w:left="3600" w:hanging="720"/>
      </w:pPr>
      <w:rPr>
        <w:rFonts w:ascii="Arial" w:hAnsi="Arial" w:cs="Times New Roman" w:hint="default"/>
        <w:caps w:val="0"/>
        <w:strike w:val="0"/>
        <w:dstrike w:val="0"/>
        <w:vanish w:val="0"/>
        <w:spacing w:val="0"/>
        <w:w w:val="100"/>
        <w:kern w:val="18"/>
        <w:position w:val="0"/>
        <w:sz w:val="18"/>
        <w:vertAlign w:val="baseline"/>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3" w15:restartNumberingAfterBreak="0">
    <w:nsid w:val="6B8C1E04"/>
    <w:multiLevelType w:val="hybridMultilevel"/>
    <w:tmpl w:val="E68E5480"/>
    <w:lvl w:ilvl="0" w:tplc="F39A063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5E676D"/>
    <w:multiLevelType w:val="multilevel"/>
    <w:tmpl w:val="C2502C34"/>
    <w:lvl w:ilvl="0">
      <w:start w:val="1"/>
      <w:numFmt w:val="decimal"/>
      <w:lvlText w:val="%1."/>
      <w:lvlJc w:val="left"/>
      <w:pPr>
        <w:ind w:left="360" w:hanging="360"/>
      </w:pPr>
      <w:rPr>
        <w:rFonts w:hint="default"/>
      </w:rPr>
    </w:lvl>
    <w:lvl w:ilvl="1">
      <w:start w:val="1"/>
      <w:numFmt w:val="decimal"/>
      <w:lvlText w:val="3.%2. "/>
      <w:lvlJc w:val="left"/>
      <w:pPr>
        <w:ind w:left="360" w:hanging="360"/>
      </w:pPr>
      <w:rPr>
        <w:rFonts w:asciiTheme="majorHAnsi" w:hAnsiTheme="majorHAnsi" w:hint="default"/>
        <w:b w:val="0"/>
        <w:bCs w:val="0"/>
        <w:i w:val="0"/>
        <w:iCs w:val="0"/>
        <w:sz w:val="22"/>
        <w:szCs w:val="22"/>
        <w:u w:val="none"/>
      </w:rPr>
    </w:lvl>
    <w:lvl w:ilvl="2">
      <w:start w:val="1"/>
      <w:numFmt w:val="decimal"/>
      <w:lvlText w:val="%1.%2.%3"/>
      <w:lvlJc w:val="left"/>
      <w:pPr>
        <w:ind w:left="720" w:hanging="720"/>
      </w:pPr>
      <w:rPr>
        <w:rFonts w:hint="default"/>
        <w:sz w:val="20"/>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F1721BC"/>
    <w:multiLevelType w:val="hybridMultilevel"/>
    <w:tmpl w:val="AEBE1B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FC3694C"/>
    <w:multiLevelType w:val="multilevel"/>
    <w:tmpl w:val="F154AE88"/>
    <w:lvl w:ilvl="0">
      <w:start w:val="1"/>
      <w:numFmt w:val="decimal"/>
      <w:suff w:val="nothing"/>
      <w:lvlText w:val="INTERROGATORY NO. %1"/>
      <w:lvlJc w:val="left"/>
      <w:pPr>
        <w:ind w:left="0" w:firstLine="0"/>
      </w:pPr>
      <w:rPr>
        <w:rFonts w:ascii="Times New Roman Bold" w:hAnsi="Times New Roman Bold" w:hint="default"/>
        <w:b/>
        <w:i w:val="0"/>
        <w:sz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7" w15:restartNumberingAfterBreak="0">
    <w:nsid w:val="702C21B6"/>
    <w:multiLevelType w:val="multilevel"/>
    <w:tmpl w:val="490CE508"/>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B54C80"/>
    <w:multiLevelType w:val="hybridMultilevel"/>
    <w:tmpl w:val="1BAE6B8C"/>
    <w:lvl w:ilvl="0" w:tplc="D6504DC6">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41A65B1"/>
    <w:multiLevelType w:val="multilevel"/>
    <w:tmpl w:val="245E6EF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1"/>
  </w:num>
  <w:num w:numId="3">
    <w:abstractNumId w:val="24"/>
  </w:num>
  <w:num w:numId="4">
    <w:abstractNumId w:val="36"/>
  </w:num>
  <w:num w:numId="5">
    <w:abstractNumId w:val="36"/>
  </w:num>
  <w:num w:numId="6">
    <w:abstractNumId w:val="36"/>
  </w:num>
  <w:num w:numId="7">
    <w:abstractNumId w:val="36"/>
  </w:num>
  <w:num w:numId="8">
    <w:abstractNumId w:val="36"/>
  </w:num>
  <w:num w:numId="9">
    <w:abstractNumId w:val="36"/>
  </w:num>
  <w:num w:numId="10">
    <w:abstractNumId w:val="36"/>
  </w:num>
  <w:num w:numId="11">
    <w:abstractNumId w:val="36"/>
  </w:num>
  <w:num w:numId="12">
    <w:abstractNumId w:val="23"/>
  </w:num>
  <w:num w:numId="13">
    <w:abstractNumId w:val="31"/>
  </w:num>
  <w:num w:numId="14">
    <w:abstractNumId w:val="23"/>
  </w:num>
  <w:num w:numId="15">
    <w:abstractNumId w:val="29"/>
  </w:num>
  <w:num w:numId="16">
    <w:abstractNumId w:val="28"/>
  </w:num>
  <w:num w:numId="17">
    <w:abstractNumId w:val="32"/>
  </w:num>
  <w:num w:numId="18">
    <w:abstractNumId w:val="16"/>
  </w:num>
  <w:num w:numId="19">
    <w:abstractNumId w:val="18"/>
  </w:num>
  <w:num w:numId="20">
    <w:abstractNumId w:val="2"/>
  </w:num>
  <w:num w:numId="21">
    <w:abstractNumId w:val="10"/>
  </w:num>
  <w:num w:numId="22">
    <w:abstractNumId w:val="9"/>
  </w:num>
  <w:num w:numId="23">
    <w:abstractNumId w:val="7"/>
  </w:num>
  <w:num w:numId="24">
    <w:abstractNumId w:val="17"/>
  </w:num>
  <w:num w:numId="25">
    <w:abstractNumId w:val="12"/>
  </w:num>
  <w:num w:numId="26">
    <w:abstractNumId w:val="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3"/>
  </w:num>
  <w:num w:numId="31">
    <w:abstractNumId w:val="15"/>
  </w:num>
  <w:num w:numId="32">
    <w:abstractNumId w:val="33"/>
  </w:num>
  <w:num w:numId="33">
    <w:abstractNumId w:val="38"/>
  </w:num>
  <w:num w:numId="34">
    <w:abstractNumId w:val="39"/>
  </w:num>
  <w:num w:numId="35">
    <w:abstractNumId w:val="27"/>
  </w:num>
  <w:num w:numId="36">
    <w:abstractNumId w:val="13"/>
  </w:num>
  <w:num w:numId="37">
    <w:abstractNumId w:val="37"/>
  </w:num>
  <w:num w:numId="38">
    <w:abstractNumId w:val="4"/>
  </w:num>
  <w:num w:numId="39">
    <w:abstractNumId w:val="20"/>
  </w:num>
  <w:num w:numId="40">
    <w:abstractNumId w:val="11"/>
  </w:num>
  <w:num w:numId="41">
    <w:abstractNumId w:val="22"/>
  </w:num>
  <w:num w:numId="42">
    <w:abstractNumId w:val="8"/>
  </w:num>
  <w:num w:numId="43">
    <w:abstractNumId w:val="35"/>
  </w:num>
  <w:num w:numId="44">
    <w:abstractNumId w:val="6"/>
  </w:num>
  <w:num w:numId="45">
    <w:abstractNumId w:val="25"/>
  </w:num>
  <w:num w:numId="46">
    <w:abstractNumId w:val="14"/>
  </w:num>
  <w:num w:numId="47">
    <w:abstractNumId w:val="30"/>
  </w:num>
  <w:num w:numId="48">
    <w:abstractNumId w:val="1"/>
  </w:num>
  <w:num w:numId="4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80"/>
    <w:rsid w:val="0000128A"/>
    <w:rsid w:val="00001FCC"/>
    <w:rsid w:val="000025C3"/>
    <w:rsid w:val="000047D0"/>
    <w:rsid w:val="00004E23"/>
    <w:rsid w:val="000124C7"/>
    <w:rsid w:val="00013912"/>
    <w:rsid w:val="00014305"/>
    <w:rsid w:val="00014565"/>
    <w:rsid w:val="00020084"/>
    <w:rsid w:val="000203FB"/>
    <w:rsid w:val="00020657"/>
    <w:rsid w:val="00020AC2"/>
    <w:rsid w:val="000223D2"/>
    <w:rsid w:val="00026127"/>
    <w:rsid w:val="000315B9"/>
    <w:rsid w:val="000345BD"/>
    <w:rsid w:val="00035B91"/>
    <w:rsid w:val="00036EAB"/>
    <w:rsid w:val="000404F7"/>
    <w:rsid w:val="0004440C"/>
    <w:rsid w:val="000449B3"/>
    <w:rsid w:val="00044D5D"/>
    <w:rsid w:val="00046309"/>
    <w:rsid w:val="0004687D"/>
    <w:rsid w:val="0005089D"/>
    <w:rsid w:val="00051ECD"/>
    <w:rsid w:val="00052F45"/>
    <w:rsid w:val="00054710"/>
    <w:rsid w:val="000557BD"/>
    <w:rsid w:val="000560D5"/>
    <w:rsid w:val="00056D72"/>
    <w:rsid w:val="00057217"/>
    <w:rsid w:val="00057BBA"/>
    <w:rsid w:val="00061880"/>
    <w:rsid w:val="00062380"/>
    <w:rsid w:val="000623DA"/>
    <w:rsid w:val="000637C5"/>
    <w:rsid w:val="00072927"/>
    <w:rsid w:val="00073341"/>
    <w:rsid w:val="000749AB"/>
    <w:rsid w:val="00075062"/>
    <w:rsid w:val="00077246"/>
    <w:rsid w:val="000834A2"/>
    <w:rsid w:val="00085F8C"/>
    <w:rsid w:val="000862FC"/>
    <w:rsid w:val="000863E2"/>
    <w:rsid w:val="0008675B"/>
    <w:rsid w:val="0008768F"/>
    <w:rsid w:val="00087CBB"/>
    <w:rsid w:val="00090B03"/>
    <w:rsid w:val="000915ED"/>
    <w:rsid w:val="00091EE3"/>
    <w:rsid w:val="00092624"/>
    <w:rsid w:val="0009281C"/>
    <w:rsid w:val="00092A0D"/>
    <w:rsid w:val="000933F5"/>
    <w:rsid w:val="00093667"/>
    <w:rsid w:val="0009366C"/>
    <w:rsid w:val="00095391"/>
    <w:rsid w:val="000A0249"/>
    <w:rsid w:val="000A0950"/>
    <w:rsid w:val="000A0C16"/>
    <w:rsid w:val="000A2D9F"/>
    <w:rsid w:val="000A4C2E"/>
    <w:rsid w:val="000B2788"/>
    <w:rsid w:val="000B3291"/>
    <w:rsid w:val="000B3E4D"/>
    <w:rsid w:val="000B3F90"/>
    <w:rsid w:val="000C0D0D"/>
    <w:rsid w:val="000C0DF0"/>
    <w:rsid w:val="000C11DF"/>
    <w:rsid w:val="000C1502"/>
    <w:rsid w:val="000C3112"/>
    <w:rsid w:val="000C4A0A"/>
    <w:rsid w:val="000C5B5F"/>
    <w:rsid w:val="000C5F98"/>
    <w:rsid w:val="000C65F9"/>
    <w:rsid w:val="000D16D4"/>
    <w:rsid w:val="000D4325"/>
    <w:rsid w:val="000D5427"/>
    <w:rsid w:val="000E02CD"/>
    <w:rsid w:val="000E0529"/>
    <w:rsid w:val="000E11F9"/>
    <w:rsid w:val="000E1545"/>
    <w:rsid w:val="000E26A0"/>
    <w:rsid w:val="000E3B84"/>
    <w:rsid w:val="000E6968"/>
    <w:rsid w:val="000F18BD"/>
    <w:rsid w:val="000F2F3E"/>
    <w:rsid w:val="000F425D"/>
    <w:rsid w:val="000F6144"/>
    <w:rsid w:val="00100935"/>
    <w:rsid w:val="001037FF"/>
    <w:rsid w:val="00105FB0"/>
    <w:rsid w:val="00112045"/>
    <w:rsid w:val="00112611"/>
    <w:rsid w:val="00112D31"/>
    <w:rsid w:val="001156E9"/>
    <w:rsid w:val="0011694C"/>
    <w:rsid w:val="00116EBF"/>
    <w:rsid w:val="00117904"/>
    <w:rsid w:val="001212F1"/>
    <w:rsid w:val="00121F99"/>
    <w:rsid w:val="00125732"/>
    <w:rsid w:val="00127730"/>
    <w:rsid w:val="00130096"/>
    <w:rsid w:val="00130650"/>
    <w:rsid w:val="001328AF"/>
    <w:rsid w:val="00132986"/>
    <w:rsid w:val="001329E4"/>
    <w:rsid w:val="00133302"/>
    <w:rsid w:val="00133AF6"/>
    <w:rsid w:val="00133D2D"/>
    <w:rsid w:val="0013439F"/>
    <w:rsid w:val="00134C80"/>
    <w:rsid w:val="00134E5F"/>
    <w:rsid w:val="00137CF0"/>
    <w:rsid w:val="00140850"/>
    <w:rsid w:val="00142423"/>
    <w:rsid w:val="00145AF4"/>
    <w:rsid w:val="00145CB6"/>
    <w:rsid w:val="001464F6"/>
    <w:rsid w:val="00146EF9"/>
    <w:rsid w:val="00150A1D"/>
    <w:rsid w:val="00152C69"/>
    <w:rsid w:val="001538A4"/>
    <w:rsid w:val="00153E2F"/>
    <w:rsid w:val="00156731"/>
    <w:rsid w:val="0016186D"/>
    <w:rsid w:val="0016207C"/>
    <w:rsid w:val="00162223"/>
    <w:rsid w:val="00163114"/>
    <w:rsid w:val="00164655"/>
    <w:rsid w:val="00165E13"/>
    <w:rsid w:val="00166640"/>
    <w:rsid w:val="00173506"/>
    <w:rsid w:val="0017360A"/>
    <w:rsid w:val="001747CB"/>
    <w:rsid w:val="00176725"/>
    <w:rsid w:val="00181E93"/>
    <w:rsid w:val="00181F9F"/>
    <w:rsid w:val="001828AC"/>
    <w:rsid w:val="001852E5"/>
    <w:rsid w:val="0018616D"/>
    <w:rsid w:val="0019002D"/>
    <w:rsid w:val="00190623"/>
    <w:rsid w:val="00190FEE"/>
    <w:rsid w:val="001917DA"/>
    <w:rsid w:val="00191E12"/>
    <w:rsid w:val="00196DD2"/>
    <w:rsid w:val="001A0429"/>
    <w:rsid w:val="001A1685"/>
    <w:rsid w:val="001A19B8"/>
    <w:rsid w:val="001A27E1"/>
    <w:rsid w:val="001A3AE7"/>
    <w:rsid w:val="001A4164"/>
    <w:rsid w:val="001A542C"/>
    <w:rsid w:val="001A5E87"/>
    <w:rsid w:val="001A711C"/>
    <w:rsid w:val="001B6257"/>
    <w:rsid w:val="001B7183"/>
    <w:rsid w:val="001B7BD1"/>
    <w:rsid w:val="001C1648"/>
    <w:rsid w:val="001C1942"/>
    <w:rsid w:val="001C4EF9"/>
    <w:rsid w:val="001C537F"/>
    <w:rsid w:val="001C6280"/>
    <w:rsid w:val="001C66E0"/>
    <w:rsid w:val="001C6AAC"/>
    <w:rsid w:val="001D122D"/>
    <w:rsid w:val="001D1963"/>
    <w:rsid w:val="001D4243"/>
    <w:rsid w:val="001D5CD5"/>
    <w:rsid w:val="001D6223"/>
    <w:rsid w:val="001E06EF"/>
    <w:rsid w:val="001E0790"/>
    <w:rsid w:val="001E1AEC"/>
    <w:rsid w:val="001E3576"/>
    <w:rsid w:val="001E4421"/>
    <w:rsid w:val="001E4A33"/>
    <w:rsid w:val="001F04C8"/>
    <w:rsid w:val="001F0557"/>
    <w:rsid w:val="001F086B"/>
    <w:rsid w:val="001F2995"/>
    <w:rsid w:val="001F3F0D"/>
    <w:rsid w:val="001F5F4E"/>
    <w:rsid w:val="001F66EA"/>
    <w:rsid w:val="00203F0B"/>
    <w:rsid w:val="00205375"/>
    <w:rsid w:val="00206BEC"/>
    <w:rsid w:val="00207AFA"/>
    <w:rsid w:val="0021028B"/>
    <w:rsid w:val="0021338B"/>
    <w:rsid w:val="00213475"/>
    <w:rsid w:val="00214CC5"/>
    <w:rsid w:val="0021555A"/>
    <w:rsid w:val="00215FBB"/>
    <w:rsid w:val="00216539"/>
    <w:rsid w:val="002166FA"/>
    <w:rsid w:val="002168AE"/>
    <w:rsid w:val="00217178"/>
    <w:rsid w:val="00217707"/>
    <w:rsid w:val="00221F03"/>
    <w:rsid w:val="00224D8C"/>
    <w:rsid w:val="002255DF"/>
    <w:rsid w:val="00225823"/>
    <w:rsid w:val="00225E14"/>
    <w:rsid w:val="00227587"/>
    <w:rsid w:val="0023089D"/>
    <w:rsid w:val="0023153E"/>
    <w:rsid w:val="00233AB6"/>
    <w:rsid w:val="00234454"/>
    <w:rsid w:val="002349AA"/>
    <w:rsid w:val="00236779"/>
    <w:rsid w:val="00240FA8"/>
    <w:rsid w:val="00242108"/>
    <w:rsid w:val="00242147"/>
    <w:rsid w:val="00244B23"/>
    <w:rsid w:val="00250148"/>
    <w:rsid w:val="002533E2"/>
    <w:rsid w:val="002543E3"/>
    <w:rsid w:val="00254F07"/>
    <w:rsid w:val="002555A5"/>
    <w:rsid w:val="002602BF"/>
    <w:rsid w:val="00261939"/>
    <w:rsid w:val="002620FB"/>
    <w:rsid w:val="00265CC1"/>
    <w:rsid w:val="00271350"/>
    <w:rsid w:val="002714B7"/>
    <w:rsid w:val="00272A42"/>
    <w:rsid w:val="00273BA0"/>
    <w:rsid w:val="00274366"/>
    <w:rsid w:val="0027456A"/>
    <w:rsid w:val="00274AC5"/>
    <w:rsid w:val="00274B8F"/>
    <w:rsid w:val="00275044"/>
    <w:rsid w:val="00275376"/>
    <w:rsid w:val="00275D32"/>
    <w:rsid w:val="00277486"/>
    <w:rsid w:val="00282933"/>
    <w:rsid w:val="00284389"/>
    <w:rsid w:val="00284968"/>
    <w:rsid w:val="00286757"/>
    <w:rsid w:val="002877A6"/>
    <w:rsid w:val="0028792E"/>
    <w:rsid w:val="002931F6"/>
    <w:rsid w:val="00294F22"/>
    <w:rsid w:val="00296CC8"/>
    <w:rsid w:val="00296F51"/>
    <w:rsid w:val="002A0922"/>
    <w:rsid w:val="002A13EB"/>
    <w:rsid w:val="002A1C89"/>
    <w:rsid w:val="002A2264"/>
    <w:rsid w:val="002A297F"/>
    <w:rsid w:val="002A2D6F"/>
    <w:rsid w:val="002A3130"/>
    <w:rsid w:val="002A3F78"/>
    <w:rsid w:val="002A6661"/>
    <w:rsid w:val="002A7DF5"/>
    <w:rsid w:val="002B392A"/>
    <w:rsid w:val="002B7B13"/>
    <w:rsid w:val="002C039A"/>
    <w:rsid w:val="002C071C"/>
    <w:rsid w:val="002C078A"/>
    <w:rsid w:val="002C1099"/>
    <w:rsid w:val="002C2C8A"/>
    <w:rsid w:val="002C5723"/>
    <w:rsid w:val="002C7DCD"/>
    <w:rsid w:val="002D03F0"/>
    <w:rsid w:val="002D1F30"/>
    <w:rsid w:val="002D2EB1"/>
    <w:rsid w:val="002D2FC6"/>
    <w:rsid w:val="002D3589"/>
    <w:rsid w:val="002D3B19"/>
    <w:rsid w:val="002D548C"/>
    <w:rsid w:val="002D56EB"/>
    <w:rsid w:val="002D5CD0"/>
    <w:rsid w:val="002D7E9A"/>
    <w:rsid w:val="002E3ECE"/>
    <w:rsid w:val="002E43DB"/>
    <w:rsid w:val="002E541A"/>
    <w:rsid w:val="002E7687"/>
    <w:rsid w:val="002F08E3"/>
    <w:rsid w:val="002F23BC"/>
    <w:rsid w:val="002F2620"/>
    <w:rsid w:val="002F2E10"/>
    <w:rsid w:val="002F397B"/>
    <w:rsid w:val="002F3DB0"/>
    <w:rsid w:val="002F42D1"/>
    <w:rsid w:val="002F541E"/>
    <w:rsid w:val="002F6F97"/>
    <w:rsid w:val="002F7678"/>
    <w:rsid w:val="00300401"/>
    <w:rsid w:val="00301C18"/>
    <w:rsid w:val="003102AA"/>
    <w:rsid w:val="003117E4"/>
    <w:rsid w:val="00311856"/>
    <w:rsid w:val="003122B5"/>
    <w:rsid w:val="00312B41"/>
    <w:rsid w:val="00312B80"/>
    <w:rsid w:val="00313FFE"/>
    <w:rsid w:val="00315D2C"/>
    <w:rsid w:val="003169D3"/>
    <w:rsid w:val="0032187C"/>
    <w:rsid w:val="003219D1"/>
    <w:rsid w:val="00322DE8"/>
    <w:rsid w:val="00324E90"/>
    <w:rsid w:val="00326397"/>
    <w:rsid w:val="00326D35"/>
    <w:rsid w:val="00332A6E"/>
    <w:rsid w:val="003367DB"/>
    <w:rsid w:val="00336BBC"/>
    <w:rsid w:val="0033791F"/>
    <w:rsid w:val="0034065E"/>
    <w:rsid w:val="00341496"/>
    <w:rsid w:val="0034324B"/>
    <w:rsid w:val="00347CE4"/>
    <w:rsid w:val="00353E68"/>
    <w:rsid w:val="003567E2"/>
    <w:rsid w:val="00356FAD"/>
    <w:rsid w:val="00360228"/>
    <w:rsid w:val="00363161"/>
    <w:rsid w:val="0036333B"/>
    <w:rsid w:val="0036376B"/>
    <w:rsid w:val="00363E8D"/>
    <w:rsid w:val="0036597C"/>
    <w:rsid w:val="00365EE7"/>
    <w:rsid w:val="00367782"/>
    <w:rsid w:val="00371151"/>
    <w:rsid w:val="00371A3A"/>
    <w:rsid w:val="00372312"/>
    <w:rsid w:val="0037488A"/>
    <w:rsid w:val="00374D4C"/>
    <w:rsid w:val="003752FE"/>
    <w:rsid w:val="00376A50"/>
    <w:rsid w:val="00376E36"/>
    <w:rsid w:val="00376F6D"/>
    <w:rsid w:val="00377821"/>
    <w:rsid w:val="00377D1E"/>
    <w:rsid w:val="003820D4"/>
    <w:rsid w:val="003821AB"/>
    <w:rsid w:val="00382379"/>
    <w:rsid w:val="003830E7"/>
    <w:rsid w:val="003836A3"/>
    <w:rsid w:val="00383A59"/>
    <w:rsid w:val="00385815"/>
    <w:rsid w:val="00386D6C"/>
    <w:rsid w:val="00387D3B"/>
    <w:rsid w:val="003907AF"/>
    <w:rsid w:val="003940E6"/>
    <w:rsid w:val="00395089"/>
    <w:rsid w:val="00395242"/>
    <w:rsid w:val="003976B5"/>
    <w:rsid w:val="003A1390"/>
    <w:rsid w:val="003A19E2"/>
    <w:rsid w:val="003A2CEF"/>
    <w:rsid w:val="003A3AE9"/>
    <w:rsid w:val="003A746A"/>
    <w:rsid w:val="003A7759"/>
    <w:rsid w:val="003B002E"/>
    <w:rsid w:val="003B03BA"/>
    <w:rsid w:val="003B1A0F"/>
    <w:rsid w:val="003B2343"/>
    <w:rsid w:val="003B4129"/>
    <w:rsid w:val="003B5910"/>
    <w:rsid w:val="003B617C"/>
    <w:rsid w:val="003B656B"/>
    <w:rsid w:val="003B6D30"/>
    <w:rsid w:val="003C0201"/>
    <w:rsid w:val="003C0DEC"/>
    <w:rsid w:val="003C30D1"/>
    <w:rsid w:val="003C3433"/>
    <w:rsid w:val="003C41A1"/>
    <w:rsid w:val="003C5B23"/>
    <w:rsid w:val="003C7551"/>
    <w:rsid w:val="003C7E09"/>
    <w:rsid w:val="003D08A2"/>
    <w:rsid w:val="003D0A96"/>
    <w:rsid w:val="003D156A"/>
    <w:rsid w:val="003D332E"/>
    <w:rsid w:val="003D34D5"/>
    <w:rsid w:val="003D3E0A"/>
    <w:rsid w:val="003D42D5"/>
    <w:rsid w:val="003D5665"/>
    <w:rsid w:val="003D665D"/>
    <w:rsid w:val="003E08BB"/>
    <w:rsid w:val="003E2576"/>
    <w:rsid w:val="003E2A02"/>
    <w:rsid w:val="003E5CEA"/>
    <w:rsid w:val="003F1E0E"/>
    <w:rsid w:val="003F201C"/>
    <w:rsid w:val="003F367A"/>
    <w:rsid w:val="003F53F5"/>
    <w:rsid w:val="003F6251"/>
    <w:rsid w:val="003F6485"/>
    <w:rsid w:val="003F76B1"/>
    <w:rsid w:val="00400A45"/>
    <w:rsid w:val="00402529"/>
    <w:rsid w:val="00406563"/>
    <w:rsid w:val="00410E4C"/>
    <w:rsid w:val="00411ECB"/>
    <w:rsid w:val="00414648"/>
    <w:rsid w:val="00416F54"/>
    <w:rsid w:val="004174EC"/>
    <w:rsid w:val="004176EB"/>
    <w:rsid w:val="0042054B"/>
    <w:rsid w:val="00421711"/>
    <w:rsid w:val="0042429E"/>
    <w:rsid w:val="00426056"/>
    <w:rsid w:val="004260D2"/>
    <w:rsid w:val="004261AB"/>
    <w:rsid w:val="004269BD"/>
    <w:rsid w:val="004277E5"/>
    <w:rsid w:val="00430679"/>
    <w:rsid w:val="00430C64"/>
    <w:rsid w:val="00433175"/>
    <w:rsid w:val="00433667"/>
    <w:rsid w:val="004364BA"/>
    <w:rsid w:val="00436FE2"/>
    <w:rsid w:val="00442BCB"/>
    <w:rsid w:val="00445134"/>
    <w:rsid w:val="00446BD6"/>
    <w:rsid w:val="00452710"/>
    <w:rsid w:val="00454568"/>
    <w:rsid w:val="004548C6"/>
    <w:rsid w:val="00457516"/>
    <w:rsid w:val="00457CA2"/>
    <w:rsid w:val="00460EE1"/>
    <w:rsid w:val="004624D1"/>
    <w:rsid w:val="00462951"/>
    <w:rsid w:val="004645C9"/>
    <w:rsid w:val="0047033D"/>
    <w:rsid w:val="00472752"/>
    <w:rsid w:val="00472F6A"/>
    <w:rsid w:val="004733CE"/>
    <w:rsid w:val="0047407F"/>
    <w:rsid w:val="0047494F"/>
    <w:rsid w:val="00474CA5"/>
    <w:rsid w:val="004776A2"/>
    <w:rsid w:val="00477CC3"/>
    <w:rsid w:val="00481509"/>
    <w:rsid w:val="00481B7A"/>
    <w:rsid w:val="00482F24"/>
    <w:rsid w:val="00485309"/>
    <w:rsid w:val="004866D3"/>
    <w:rsid w:val="00486F25"/>
    <w:rsid w:val="004904C7"/>
    <w:rsid w:val="004918BD"/>
    <w:rsid w:val="004923B3"/>
    <w:rsid w:val="00497D37"/>
    <w:rsid w:val="004A0E29"/>
    <w:rsid w:val="004A0E7D"/>
    <w:rsid w:val="004A17B8"/>
    <w:rsid w:val="004A305E"/>
    <w:rsid w:val="004A53C8"/>
    <w:rsid w:val="004A566C"/>
    <w:rsid w:val="004A5EE5"/>
    <w:rsid w:val="004A6B4A"/>
    <w:rsid w:val="004B1AFC"/>
    <w:rsid w:val="004B1CFF"/>
    <w:rsid w:val="004B2878"/>
    <w:rsid w:val="004B2B7C"/>
    <w:rsid w:val="004B2D78"/>
    <w:rsid w:val="004B3065"/>
    <w:rsid w:val="004B5A7F"/>
    <w:rsid w:val="004B5C98"/>
    <w:rsid w:val="004B66A0"/>
    <w:rsid w:val="004C009A"/>
    <w:rsid w:val="004C0196"/>
    <w:rsid w:val="004C0A87"/>
    <w:rsid w:val="004C145B"/>
    <w:rsid w:val="004C4836"/>
    <w:rsid w:val="004C7920"/>
    <w:rsid w:val="004D15D1"/>
    <w:rsid w:val="004D2A15"/>
    <w:rsid w:val="004D3C32"/>
    <w:rsid w:val="004D46CD"/>
    <w:rsid w:val="004D5195"/>
    <w:rsid w:val="004D5DD7"/>
    <w:rsid w:val="004D7F00"/>
    <w:rsid w:val="004E0137"/>
    <w:rsid w:val="004E39C2"/>
    <w:rsid w:val="004E76AD"/>
    <w:rsid w:val="004F33E4"/>
    <w:rsid w:val="004F4352"/>
    <w:rsid w:val="004F602D"/>
    <w:rsid w:val="004F621E"/>
    <w:rsid w:val="004F6904"/>
    <w:rsid w:val="004F7BF4"/>
    <w:rsid w:val="0050019F"/>
    <w:rsid w:val="005008C1"/>
    <w:rsid w:val="00500F23"/>
    <w:rsid w:val="005014DF"/>
    <w:rsid w:val="005016F1"/>
    <w:rsid w:val="0050287E"/>
    <w:rsid w:val="00504837"/>
    <w:rsid w:val="00504F22"/>
    <w:rsid w:val="00505C1E"/>
    <w:rsid w:val="005064B6"/>
    <w:rsid w:val="00506829"/>
    <w:rsid w:val="00507C6A"/>
    <w:rsid w:val="00511BCD"/>
    <w:rsid w:val="0051326C"/>
    <w:rsid w:val="0051476A"/>
    <w:rsid w:val="00515D25"/>
    <w:rsid w:val="005179A5"/>
    <w:rsid w:val="00521391"/>
    <w:rsid w:val="00521F2A"/>
    <w:rsid w:val="005221E6"/>
    <w:rsid w:val="005243B6"/>
    <w:rsid w:val="00525A17"/>
    <w:rsid w:val="00526278"/>
    <w:rsid w:val="0052636C"/>
    <w:rsid w:val="0053278A"/>
    <w:rsid w:val="005330AE"/>
    <w:rsid w:val="005330D5"/>
    <w:rsid w:val="00535BE6"/>
    <w:rsid w:val="0053669F"/>
    <w:rsid w:val="00537117"/>
    <w:rsid w:val="00540AE8"/>
    <w:rsid w:val="00542328"/>
    <w:rsid w:val="0054267D"/>
    <w:rsid w:val="00542A09"/>
    <w:rsid w:val="00543479"/>
    <w:rsid w:val="00544F69"/>
    <w:rsid w:val="00545686"/>
    <w:rsid w:val="00546965"/>
    <w:rsid w:val="005476F6"/>
    <w:rsid w:val="005479A1"/>
    <w:rsid w:val="005505D2"/>
    <w:rsid w:val="00550821"/>
    <w:rsid w:val="00551768"/>
    <w:rsid w:val="00551D16"/>
    <w:rsid w:val="00552B73"/>
    <w:rsid w:val="0055539B"/>
    <w:rsid w:val="00555D3D"/>
    <w:rsid w:val="005567D4"/>
    <w:rsid w:val="00557249"/>
    <w:rsid w:val="00557F14"/>
    <w:rsid w:val="00564C87"/>
    <w:rsid w:val="005660E0"/>
    <w:rsid w:val="00567D2A"/>
    <w:rsid w:val="00567F13"/>
    <w:rsid w:val="00571412"/>
    <w:rsid w:val="005725AF"/>
    <w:rsid w:val="00574D30"/>
    <w:rsid w:val="0057539C"/>
    <w:rsid w:val="00576322"/>
    <w:rsid w:val="005774A9"/>
    <w:rsid w:val="0057753C"/>
    <w:rsid w:val="00577C42"/>
    <w:rsid w:val="00580156"/>
    <w:rsid w:val="0058076D"/>
    <w:rsid w:val="00581D07"/>
    <w:rsid w:val="005853C2"/>
    <w:rsid w:val="00585903"/>
    <w:rsid w:val="00585D50"/>
    <w:rsid w:val="00586B0C"/>
    <w:rsid w:val="00586B78"/>
    <w:rsid w:val="005914C5"/>
    <w:rsid w:val="005940C4"/>
    <w:rsid w:val="00594731"/>
    <w:rsid w:val="00596639"/>
    <w:rsid w:val="00597408"/>
    <w:rsid w:val="00597C29"/>
    <w:rsid w:val="005A055E"/>
    <w:rsid w:val="005A096E"/>
    <w:rsid w:val="005A172D"/>
    <w:rsid w:val="005A25FF"/>
    <w:rsid w:val="005A362A"/>
    <w:rsid w:val="005A5187"/>
    <w:rsid w:val="005A54DE"/>
    <w:rsid w:val="005A65A7"/>
    <w:rsid w:val="005A757A"/>
    <w:rsid w:val="005B110A"/>
    <w:rsid w:val="005B1564"/>
    <w:rsid w:val="005B242D"/>
    <w:rsid w:val="005B5D07"/>
    <w:rsid w:val="005B6535"/>
    <w:rsid w:val="005B7BFB"/>
    <w:rsid w:val="005C14B7"/>
    <w:rsid w:val="005C2170"/>
    <w:rsid w:val="005C3EE5"/>
    <w:rsid w:val="005C4960"/>
    <w:rsid w:val="005C4D69"/>
    <w:rsid w:val="005C5279"/>
    <w:rsid w:val="005C5DA6"/>
    <w:rsid w:val="005C5F01"/>
    <w:rsid w:val="005C704A"/>
    <w:rsid w:val="005C71C5"/>
    <w:rsid w:val="005D000A"/>
    <w:rsid w:val="005D2EE9"/>
    <w:rsid w:val="005D3633"/>
    <w:rsid w:val="005D49ED"/>
    <w:rsid w:val="005D4A75"/>
    <w:rsid w:val="005D59DC"/>
    <w:rsid w:val="005D6402"/>
    <w:rsid w:val="005D6A7C"/>
    <w:rsid w:val="005D7F53"/>
    <w:rsid w:val="005E1323"/>
    <w:rsid w:val="005E402F"/>
    <w:rsid w:val="005E4545"/>
    <w:rsid w:val="005E5D32"/>
    <w:rsid w:val="005E664B"/>
    <w:rsid w:val="005F1A77"/>
    <w:rsid w:val="005F345B"/>
    <w:rsid w:val="005F60B9"/>
    <w:rsid w:val="005F6DD2"/>
    <w:rsid w:val="005F79C0"/>
    <w:rsid w:val="00602011"/>
    <w:rsid w:val="00602357"/>
    <w:rsid w:val="00603EBD"/>
    <w:rsid w:val="006046FD"/>
    <w:rsid w:val="006060E8"/>
    <w:rsid w:val="006063A5"/>
    <w:rsid w:val="00606E59"/>
    <w:rsid w:val="006077C4"/>
    <w:rsid w:val="00607E9D"/>
    <w:rsid w:val="00610BE9"/>
    <w:rsid w:val="0061157A"/>
    <w:rsid w:val="006122EB"/>
    <w:rsid w:val="00615712"/>
    <w:rsid w:val="006232DA"/>
    <w:rsid w:val="006234B2"/>
    <w:rsid w:val="00623F06"/>
    <w:rsid w:val="00624895"/>
    <w:rsid w:val="00625562"/>
    <w:rsid w:val="00631A09"/>
    <w:rsid w:val="00633103"/>
    <w:rsid w:val="006366B6"/>
    <w:rsid w:val="00636F2B"/>
    <w:rsid w:val="00637711"/>
    <w:rsid w:val="0063777C"/>
    <w:rsid w:val="00643ED9"/>
    <w:rsid w:val="00644394"/>
    <w:rsid w:val="0064500B"/>
    <w:rsid w:val="006473C4"/>
    <w:rsid w:val="00652499"/>
    <w:rsid w:val="006545AB"/>
    <w:rsid w:val="00654C48"/>
    <w:rsid w:val="006550B8"/>
    <w:rsid w:val="00655306"/>
    <w:rsid w:val="00657D02"/>
    <w:rsid w:val="00662042"/>
    <w:rsid w:val="006654AC"/>
    <w:rsid w:val="00671423"/>
    <w:rsid w:val="00672226"/>
    <w:rsid w:val="00672C6D"/>
    <w:rsid w:val="0067449D"/>
    <w:rsid w:val="00674C19"/>
    <w:rsid w:val="0067584E"/>
    <w:rsid w:val="00682F67"/>
    <w:rsid w:val="0068530A"/>
    <w:rsid w:val="00686AAB"/>
    <w:rsid w:val="006902A8"/>
    <w:rsid w:val="00690E60"/>
    <w:rsid w:val="00692DF7"/>
    <w:rsid w:val="006930BE"/>
    <w:rsid w:val="00695AD3"/>
    <w:rsid w:val="006A09FE"/>
    <w:rsid w:val="006A0BF6"/>
    <w:rsid w:val="006A6625"/>
    <w:rsid w:val="006A76C5"/>
    <w:rsid w:val="006A7D29"/>
    <w:rsid w:val="006B0378"/>
    <w:rsid w:val="006B05F9"/>
    <w:rsid w:val="006B0CD0"/>
    <w:rsid w:val="006B0E72"/>
    <w:rsid w:val="006B225F"/>
    <w:rsid w:val="006B3B31"/>
    <w:rsid w:val="006B4056"/>
    <w:rsid w:val="006C46EF"/>
    <w:rsid w:val="006C4930"/>
    <w:rsid w:val="006C4DA8"/>
    <w:rsid w:val="006C51D3"/>
    <w:rsid w:val="006C5E33"/>
    <w:rsid w:val="006C7422"/>
    <w:rsid w:val="006C7BB3"/>
    <w:rsid w:val="006D00F1"/>
    <w:rsid w:val="006D0219"/>
    <w:rsid w:val="006D0FA4"/>
    <w:rsid w:val="006D13BF"/>
    <w:rsid w:val="006D1F24"/>
    <w:rsid w:val="006D352C"/>
    <w:rsid w:val="006D410A"/>
    <w:rsid w:val="006D4179"/>
    <w:rsid w:val="006D6FEB"/>
    <w:rsid w:val="006E0440"/>
    <w:rsid w:val="006E1493"/>
    <w:rsid w:val="006E1535"/>
    <w:rsid w:val="006E2177"/>
    <w:rsid w:val="006E37C2"/>
    <w:rsid w:val="006E4860"/>
    <w:rsid w:val="006E7E4E"/>
    <w:rsid w:val="006E7EE3"/>
    <w:rsid w:val="006F1969"/>
    <w:rsid w:val="006F3435"/>
    <w:rsid w:val="006F3C83"/>
    <w:rsid w:val="00700D9E"/>
    <w:rsid w:val="0070278E"/>
    <w:rsid w:val="00702FE8"/>
    <w:rsid w:val="0070301E"/>
    <w:rsid w:val="00704A3B"/>
    <w:rsid w:val="00705B08"/>
    <w:rsid w:val="0070667D"/>
    <w:rsid w:val="00707616"/>
    <w:rsid w:val="0071194D"/>
    <w:rsid w:val="00712435"/>
    <w:rsid w:val="00712A39"/>
    <w:rsid w:val="00715DDD"/>
    <w:rsid w:val="0071602E"/>
    <w:rsid w:val="0071737E"/>
    <w:rsid w:val="0072049B"/>
    <w:rsid w:val="0072240F"/>
    <w:rsid w:val="0072350F"/>
    <w:rsid w:val="0072396C"/>
    <w:rsid w:val="00723A2E"/>
    <w:rsid w:val="00723CE2"/>
    <w:rsid w:val="00726EE4"/>
    <w:rsid w:val="007307A1"/>
    <w:rsid w:val="007308EC"/>
    <w:rsid w:val="00730F97"/>
    <w:rsid w:val="00731607"/>
    <w:rsid w:val="00733999"/>
    <w:rsid w:val="00735056"/>
    <w:rsid w:val="00736066"/>
    <w:rsid w:val="007377EE"/>
    <w:rsid w:val="00737A77"/>
    <w:rsid w:val="00740B48"/>
    <w:rsid w:val="00742098"/>
    <w:rsid w:val="00744399"/>
    <w:rsid w:val="00744BC8"/>
    <w:rsid w:val="00745357"/>
    <w:rsid w:val="007458A7"/>
    <w:rsid w:val="00746887"/>
    <w:rsid w:val="00747911"/>
    <w:rsid w:val="0075145B"/>
    <w:rsid w:val="00751F3D"/>
    <w:rsid w:val="00752814"/>
    <w:rsid w:val="00753148"/>
    <w:rsid w:val="00754E7F"/>
    <w:rsid w:val="00755123"/>
    <w:rsid w:val="0075573B"/>
    <w:rsid w:val="007558BE"/>
    <w:rsid w:val="00761339"/>
    <w:rsid w:val="00761A08"/>
    <w:rsid w:val="0076234F"/>
    <w:rsid w:val="00764FED"/>
    <w:rsid w:val="0076640B"/>
    <w:rsid w:val="00766EA5"/>
    <w:rsid w:val="007715D1"/>
    <w:rsid w:val="0077222F"/>
    <w:rsid w:val="00775660"/>
    <w:rsid w:val="0077569A"/>
    <w:rsid w:val="00777476"/>
    <w:rsid w:val="007774B8"/>
    <w:rsid w:val="00782B55"/>
    <w:rsid w:val="00790658"/>
    <w:rsid w:val="007935EB"/>
    <w:rsid w:val="00793A1C"/>
    <w:rsid w:val="00793AE8"/>
    <w:rsid w:val="00794BA9"/>
    <w:rsid w:val="00795766"/>
    <w:rsid w:val="007960CF"/>
    <w:rsid w:val="007969E4"/>
    <w:rsid w:val="007A1420"/>
    <w:rsid w:val="007A267E"/>
    <w:rsid w:val="007B0783"/>
    <w:rsid w:val="007B31D6"/>
    <w:rsid w:val="007B4320"/>
    <w:rsid w:val="007B493B"/>
    <w:rsid w:val="007B586A"/>
    <w:rsid w:val="007B622C"/>
    <w:rsid w:val="007B6DBA"/>
    <w:rsid w:val="007B70DB"/>
    <w:rsid w:val="007C5B78"/>
    <w:rsid w:val="007D22FB"/>
    <w:rsid w:val="007D2510"/>
    <w:rsid w:val="007D276F"/>
    <w:rsid w:val="007D2DB4"/>
    <w:rsid w:val="007D4206"/>
    <w:rsid w:val="007D49C3"/>
    <w:rsid w:val="007D4A0D"/>
    <w:rsid w:val="007D4DB9"/>
    <w:rsid w:val="007D5530"/>
    <w:rsid w:val="007D6127"/>
    <w:rsid w:val="007D658A"/>
    <w:rsid w:val="007E15C1"/>
    <w:rsid w:val="007E1F97"/>
    <w:rsid w:val="007E2D2A"/>
    <w:rsid w:val="007E338F"/>
    <w:rsid w:val="007E67B6"/>
    <w:rsid w:val="007E7610"/>
    <w:rsid w:val="007F1A93"/>
    <w:rsid w:val="007F2287"/>
    <w:rsid w:val="007F26E2"/>
    <w:rsid w:val="007F2A65"/>
    <w:rsid w:val="007F5603"/>
    <w:rsid w:val="00800056"/>
    <w:rsid w:val="00801A5D"/>
    <w:rsid w:val="008029EF"/>
    <w:rsid w:val="008035BB"/>
    <w:rsid w:val="00803752"/>
    <w:rsid w:val="008046B0"/>
    <w:rsid w:val="0081214F"/>
    <w:rsid w:val="008131F2"/>
    <w:rsid w:val="0081412B"/>
    <w:rsid w:val="008150B5"/>
    <w:rsid w:val="008168D7"/>
    <w:rsid w:val="0081710A"/>
    <w:rsid w:val="008215DB"/>
    <w:rsid w:val="00821838"/>
    <w:rsid w:val="00821876"/>
    <w:rsid w:val="00821F22"/>
    <w:rsid w:val="00822D62"/>
    <w:rsid w:val="008238B1"/>
    <w:rsid w:val="00824C38"/>
    <w:rsid w:val="00830017"/>
    <w:rsid w:val="0083046E"/>
    <w:rsid w:val="00831D67"/>
    <w:rsid w:val="00835259"/>
    <w:rsid w:val="00837793"/>
    <w:rsid w:val="00837EC5"/>
    <w:rsid w:val="00841513"/>
    <w:rsid w:val="0084359B"/>
    <w:rsid w:val="00844091"/>
    <w:rsid w:val="00844156"/>
    <w:rsid w:val="0084424D"/>
    <w:rsid w:val="00845B9A"/>
    <w:rsid w:val="008466CE"/>
    <w:rsid w:val="008473F3"/>
    <w:rsid w:val="00850A2E"/>
    <w:rsid w:val="008523E3"/>
    <w:rsid w:val="0085316B"/>
    <w:rsid w:val="00853CAB"/>
    <w:rsid w:val="00853E7F"/>
    <w:rsid w:val="00856BAA"/>
    <w:rsid w:val="008571DE"/>
    <w:rsid w:val="00857EA5"/>
    <w:rsid w:val="008614A3"/>
    <w:rsid w:val="00861A88"/>
    <w:rsid w:val="0086467A"/>
    <w:rsid w:val="008658B9"/>
    <w:rsid w:val="00866BC6"/>
    <w:rsid w:val="00867380"/>
    <w:rsid w:val="00867F9F"/>
    <w:rsid w:val="00872BC9"/>
    <w:rsid w:val="008739A3"/>
    <w:rsid w:val="00876A4A"/>
    <w:rsid w:val="00877830"/>
    <w:rsid w:val="00885226"/>
    <w:rsid w:val="0088541C"/>
    <w:rsid w:val="008870DC"/>
    <w:rsid w:val="0088711E"/>
    <w:rsid w:val="00891932"/>
    <w:rsid w:val="00895312"/>
    <w:rsid w:val="00895F6A"/>
    <w:rsid w:val="00896A37"/>
    <w:rsid w:val="00896D1C"/>
    <w:rsid w:val="00897001"/>
    <w:rsid w:val="008A0D2C"/>
    <w:rsid w:val="008A5518"/>
    <w:rsid w:val="008A5E3A"/>
    <w:rsid w:val="008A72B5"/>
    <w:rsid w:val="008A7AD7"/>
    <w:rsid w:val="008A7B25"/>
    <w:rsid w:val="008B229C"/>
    <w:rsid w:val="008B304D"/>
    <w:rsid w:val="008B4C99"/>
    <w:rsid w:val="008B66FB"/>
    <w:rsid w:val="008B6E3F"/>
    <w:rsid w:val="008B6F25"/>
    <w:rsid w:val="008B7544"/>
    <w:rsid w:val="008B7F07"/>
    <w:rsid w:val="008C1A45"/>
    <w:rsid w:val="008C32D7"/>
    <w:rsid w:val="008C6C31"/>
    <w:rsid w:val="008C6F03"/>
    <w:rsid w:val="008C7006"/>
    <w:rsid w:val="008D21D9"/>
    <w:rsid w:val="008D2BC4"/>
    <w:rsid w:val="008D33B5"/>
    <w:rsid w:val="008D3841"/>
    <w:rsid w:val="008D3DC7"/>
    <w:rsid w:val="008D5187"/>
    <w:rsid w:val="008E251B"/>
    <w:rsid w:val="008E4A49"/>
    <w:rsid w:val="008E64A1"/>
    <w:rsid w:val="008F0301"/>
    <w:rsid w:val="008F08B9"/>
    <w:rsid w:val="008F6972"/>
    <w:rsid w:val="008F6B23"/>
    <w:rsid w:val="0090000E"/>
    <w:rsid w:val="0090075A"/>
    <w:rsid w:val="009009CE"/>
    <w:rsid w:val="0090732B"/>
    <w:rsid w:val="00907804"/>
    <w:rsid w:val="00910868"/>
    <w:rsid w:val="00910F39"/>
    <w:rsid w:val="009170A7"/>
    <w:rsid w:val="009220A6"/>
    <w:rsid w:val="00922562"/>
    <w:rsid w:val="0092407A"/>
    <w:rsid w:val="00925B90"/>
    <w:rsid w:val="0092719C"/>
    <w:rsid w:val="00927AE5"/>
    <w:rsid w:val="009308B2"/>
    <w:rsid w:val="00931B98"/>
    <w:rsid w:val="00933F3B"/>
    <w:rsid w:val="00935641"/>
    <w:rsid w:val="00937B39"/>
    <w:rsid w:val="009467AC"/>
    <w:rsid w:val="00947E16"/>
    <w:rsid w:val="00951176"/>
    <w:rsid w:val="00952191"/>
    <w:rsid w:val="00952702"/>
    <w:rsid w:val="0095585E"/>
    <w:rsid w:val="009569E1"/>
    <w:rsid w:val="00956A17"/>
    <w:rsid w:val="00956F8D"/>
    <w:rsid w:val="00957266"/>
    <w:rsid w:val="00963127"/>
    <w:rsid w:val="009641F9"/>
    <w:rsid w:val="00964D7C"/>
    <w:rsid w:val="00965546"/>
    <w:rsid w:val="009707B0"/>
    <w:rsid w:val="00970C33"/>
    <w:rsid w:val="0097124D"/>
    <w:rsid w:val="00972C87"/>
    <w:rsid w:val="00975651"/>
    <w:rsid w:val="00975BBE"/>
    <w:rsid w:val="00975D79"/>
    <w:rsid w:val="0097748D"/>
    <w:rsid w:val="00977504"/>
    <w:rsid w:val="009815DC"/>
    <w:rsid w:val="00982901"/>
    <w:rsid w:val="00982B6B"/>
    <w:rsid w:val="00985039"/>
    <w:rsid w:val="00986673"/>
    <w:rsid w:val="00986A03"/>
    <w:rsid w:val="009902CA"/>
    <w:rsid w:val="009921C7"/>
    <w:rsid w:val="00992E5B"/>
    <w:rsid w:val="009948E2"/>
    <w:rsid w:val="009950B4"/>
    <w:rsid w:val="009957EC"/>
    <w:rsid w:val="00996028"/>
    <w:rsid w:val="00996F54"/>
    <w:rsid w:val="009A1AD4"/>
    <w:rsid w:val="009A2710"/>
    <w:rsid w:val="009A2DDB"/>
    <w:rsid w:val="009A453A"/>
    <w:rsid w:val="009A48EE"/>
    <w:rsid w:val="009A5964"/>
    <w:rsid w:val="009A6453"/>
    <w:rsid w:val="009A66D2"/>
    <w:rsid w:val="009A6A6E"/>
    <w:rsid w:val="009A7B9E"/>
    <w:rsid w:val="009B0088"/>
    <w:rsid w:val="009B0D10"/>
    <w:rsid w:val="009B107E"/>
    <w:rsid w:val="009B109A"/>
    <w:rsid w:val="009B16B6"/>
    <w:rsid w:val="009B1CAC"/>
    <w:rsid w:val="009B288C"/>
    <w:rsid w:val="009B44C6"/>
    <w:rsid w:val="009B5C07"/>
    <w:rsid w:val="009B6CD2"/>
    <w:rsid w:val="009B742C"/>
    <w:rsid w:val="009C10C6"/>
    <w:rsid w:val="009C3F00"/>
    <w:rsid w:val="009C3FDD"/>
    <w:rsid w:val="009C457A"/>
    <w:rsid w:val="009D4021"/>
    <w:rsid w:val="009D796A"/>
    <w:rsid w:val="009E1EF6"/>
    <w:rsid w:val="009E2803"/>
    <w:rsid w:val="009E3233"/>
    <w:rsid w:val="009E39CB"/>
    <w:rsid w:val="009E3B30"/>
    <w:rsid w:val="009E4CB8"/>
    <w:rsid w:val="009E4D50"/>
    <w:rsid w:val="009E6477"/>
    <w:rsid w:val="009E652C"/>
    <w:rsid w:val="009E701C"/>
    <w:rsid w:val="009F0171"/>
    <w:rsid w:val="009F16C4"/>
    <w:rsid w:val="009F19F5"/>
    <w:rsid w:val="009F29D8"/>
    <w:rsid w:val="009F2B7F"/>
    <w:rsid w:val="009F5210"/>
    <w:rsid w:val="009F54D9"/>
    <w:rsid w:val="009F5DEC"/>
    <w:rsid w:val="009F6594"/>
    <w:rsid w:val="00A043AA"/>
    <w:rsid w:val="00A0534E"/>
    <w:rsid w:val="00A05BBD"/>
    <w:rsid w:val="00A070DD"/>
    <w:rsid w:val="00A07350"/>
    <w:rsid w:val="00A07984"/>
    <w:rsid w:val="00A07EC4"/>
    <w:rsid w:val="00A13C53"/>
    <w:rsid w:val="00A13DF9"/>
    <w:rsid w:val="00A14866"/>
    <w:rsid w:val="00A15BD8"/>
    <w:rsid w:val="00A1790E"/>
    <w:rsid w:val="00A17979"/>
    <w:rsid w:val="00A20280"/>
    <w:rsid w:val="00A20653"/>
    <w:rsid w:val="00A21DF2"/>
    <w:rsid w:val="00A233A2"/>
    <w:rsid w:val="00A24981"/>
    <w:rsid w:val="00A25699"/>
    <w:rsid w:val="00A30EC6"/>
    <w:rsid w:val="00A3118A"/>
    <w:rsid w:val="00A318D3"/>
    <w:rsid w:val="00A31BD9"/>
    <w:rsid w:val="00A346F4"/>
    <w:rsid w:val="00A353A1"/>
    <w:rsid w:val="00A355C9"/>
    <w:rsid w:val="00A375E1"/>
    <w:rsid w:val="00A40416"/>
    <w:rsid w:val="00A41817"/>
    <w:rsid w:val="00A44749"/>
    <w:rsid w:val="00A45182"/>
    <w:rsid w:val="00A46B00"/>
    <w:rsid w:val="00A473BD"/>
    <w:rsid w:val="00A50846"/>
    <w:rsid w:val="00A53CC0"/>
    <w:rsid w:val="00A54F5B"/>
    <w:rsid w:val="00A561EB"/>
    <w:rsid w:val="00A56B56"/>
    <w:rsid w:val="00A56B6E"/>
    <w:rsid w:val="00A57DCF"/>
    <w:rsid w:val="00A57DF7"/>
    <w:rsid w:val="00A61577"/>
    <w:rsid w:val="00A616A9"/>
    <w:rsid w:val="00A65F6F"/>
    <w:rsid w:val="00A67328"/>
    <w:rsid w:val="00A673C6"/>
    <w:rsid w:val="00A712BD"/>
    <w:rsid w:val="00A71960"/>
    <w:rsid w:val="00A76211"/>
    <w:rsid w:val="00A76367"/>
    <w:rsid w:val="00A80C87"/>
    <w:rsid w:val="00A8185B"/>
    <w:rsid w:val="00A83CED"/>
    <w:rsid w:val="00A86151"/>
    <w:rsid w:val="00A87992"/>
    <w:rsid w:val="00A87BF0"/>
    <w:rsid w:val="00A87C84"/>
    <w:rsid w:val="00A91482"/>
    <w:rsid w:val="00A929FC"/>
    <w:rsid w:val="00A93F8D"/>
    <w:rsid w:val="00A943C7"/>
    <w:rsid w:val="00A971DC"/>
    <w:rsid w:val="00AA144C"/>
    <w:rsid w:val="00AA22A7"/>
    <w:rsid w:val="00AA34E5"/>
    <w:rsid w:val="00AA4D7E"/>
    <w:rsid w:val="00AB02D4"/>
    <w:rsid w:val="00AB2A17"/>
    <w:rsid w:val="00AB378C"/>
    <w:rsid w:val="00AB3F33"/>
    <w:rsid w:val="00AB42B6"/>
    <w:rsid w:val="00AB5AA6"/>
    <w:rsid w:val="00AB71F0"/>
    <w:rsid w:val="00AB7DD3"/>
    <w:rsid w:val="00AB7F31"/>
    <w:rsid w:val="00AC5F1D"/>
    <w:rsid w:val="00AC6AB4"/>
    <w:rsid w:val="00AC6D9C"/>
    <w:rsid w:val="00AC7A56"/>
    <w:rsid w:val="00AD0826"/>
    <w:rsid w:val="00AD0F9D"/>
    <w:rsid w:val="00AD1D7E"/>
    <w:rsid w:val="00AD3702"/>
    <w:rsid w:val="00AD42C2"/>
    <w:rsid w:val="00AD4F85"/>
    <w:rsid w:val="00AE01E2"/>
    <w:rsid w:val="00AE1313"/>
    <w:rsid w:val="00AE2C32"/>
    <w:rsid w:val="00AF062B"/>
    <w:rsid w:val="00AF0E78"/>
    <w:rsid w:val="00AF2961"/>
    <w:rsid w:val="00AF30EE"/>
    <w:rsid w:val="00AF3535"/>
    <w:rsid w:val="00AF3EBE"/>
    <w:rsid w:val="00AF3EC5"/>
    <w:rsid w:val="00AF4A7C"/>
    <w:rsid w:val="00AF77F5"/>
    <w:rsid w:val="00B00102"/>
    <w:rsid w:val="00B04655"/>
    <w:rsid w:val="00B05188"/>
    <w:rsid w:val="00B05375"/>
    <w:rsid w:val="00B053EA"/>
    <w:rsid w:val="00B05F19"/>
    <w:rsid w:val="00B062AC"/>
    <w:rsid w:val="00B0661E"/>
    <w:rsid w:val="00B07309"/>
    <w:rsid w:val="00B0759F"/>
    <w:rsid w:val="00B1035C"/>
    <w:rsid w:val="00B11A34"/>
    <w:rsid w:val="00B126EF"/>
    <w:rsid w:val="00B142E6"/>
    <w:rsid w:val="00B16AF0"/>
    <w:rsid w:val="00B16B83"/>
    <w:rsid w:val="00B20D81"/>
    <w:rsid w:val="00B21988"/>
    <w:rsid w:val="00B21C2B"/>
    <w:rsid w:val="00B23E44"/>
    <w:rsid w:val="00B2580B"/>
    <w:rsid w:val="00B26D9B"/>
    <w:rsid w:val="00B27B21"/>
    <w:rsid w:val="00B31E22"/>
    <w:rsid w:val="00B32D9A"/>
    <w:rsid w:val="00B33542"/>
    <w:rsid w:val="00B352ED"/>
    <w:rsid w:val="00B359DF"/>
    <w:rsid w:val="00B365BF"/>
    <w:rsid w:val="00B36C32"/>
    <w:rsid w:val="00B36E34"/>
    <w:rsid w:val="00B36E59"/>
    <w:rsid w:val="00B4114C"/>
    <w:rsid w:val="00B424A2"/>
    <w:rsid w:val="00B42838"/>
    <w:rsid w:val="00B472FB"/>
    <w:rsid w:val="00B51407"/>
    <w:rsid w:val="00B542AA"/>
    <w:rsid w:val="00B55658"/>
    <w:rsid w:val="00B57035"/>
    <w:rsid w:val="00B57FD7"/>
    <w:rsid w:val="00B609F2"/>
    <w:rsid w:val="00B63F67"/>
    <w:rsid w:val="00B64A1C"/>
    <w:rsid w:val="00B65EAF"/>
    <w:rsid w:val="00B67FA1"/>
    <w:rsid w:val="00B70C83"/>
    <w:rsid w:val="00B74AB4"/>
    <w:rsid w:val="00B75BFF"/>
    <w:rsid w:val="00B779A1"/>
    <w:rsid w:val="00B81230"/>
    <w:rsid w:val="00B84A09"/>
    <w:rsid w:val="00B85B1C"/>
    <w:rsid w:val="00B85FAB"/>
    <w:rsid w:val="00B86076"/>
    <w:rsid w:val="00B87A79"/>
    <w:rsid w:val="00B91FBB"/>
    <w:rsid w:val="00B931B9"/>
    <w:rsid w:val="00B95FD2"/>
    <w:rsid w:val="00BA1765"/>
    <w:rsid w:val="00BA2256"/>
    <w:rsid w:val="00BA266B"/>
    <w:rsid w:val="00BA3B1C"/>
    <w:rsid w:val="00BA4094"/>
    <w:rsid w:val="00BA4670"/>
    <w:rsid w:val="00BA541B"/>
    <w:rsid w:val="00BA782C"/>
    <w:rsid w:val="00BB20D4"/>
    <w:rsid w:val="00BB52F5"/>
    <w:rsid w:val="00BB579C"/>
    <w:rsid w:val="00BB6EF2"/>
    <w:rsid w:val="00BC3121"/>
    <w:rsid w:val="00BD0B09"/>
    <w:rsid w:val="00BD1615"/>
    <w:rsid w:val="00BD3294"/>
    <w:rsid w:val="00BD60FD"/>
    <w:rsid w:val="00BD6F87"/>
    <w:rsid w:val="00BD73AF"/>
    <w:rsid w:val="00BE0523"/>
    <w:rsid w:val="00BE0AFA"/>
    <w:rsid w:val="00BE0B02"/>
    <w:rsid w:val="00BE14E4"/>
    <w:rsid w:val="00BE1E51"/>
    <w:rsid w:val="00BE2096"/>
    <w:rsid w:val="00BE254A"/>
    <w:rsid w:val="00BE2668"/>
    <w:rsid w:val="00BE2BE6"/>
    <w:rsid w:val="00BE451F"/>
    <w:rsid w:val="00BE5FC6"/>
    <w:rsid w:val="00BF0A08"/>
    <w:rsid w:val="00BF0EDB"/>
    <w:rsid w:val="00BF230B"/>
    <w:rsid w:val="00BF493D"/>
    <w:rsid w:val="00BF50BA"/>
    <w:rsid w:val="00BF62C2"/>
    <w:rsid w:val="00C00576"/>
    <w:rsid w:val="00C01247"/>
    <w:rsid w:val="00C03D2F"/>
    <w:rsid w:val="00C0589B"/>
    <w:rsid w:val="00C06ABE"/>
    <w:rsid w:val="00C07F69"/>
    <w:rsid w:val="00C12C65"/>
    <w:rsid w:val="00C12DF2"/>
    <w:rsid w:val="00C17A26"/>
    <w:rsid w:val="00C2066E"/>
    <w:rsid w:val="00C24158"/>
    <w:rsid w:val="00C24695"/>
    <w:rsid w:val="00C265A9"/>
    <w:rsid w:val="00C27B93"/>
    <w:rsid w:val="00C303E8"/>
    <w:rsid w:val="00C30CC4"/>
    <w:rsid w:val="00C316F0"/>
    <w:rsid w:val="00C32B83"/>
    <w:rsid w:val="00C35D58"/>
    <w:rsid w:val="00C365B6"/>
    <w:rsid w:val="00C366B5"/>
    <w:rsid w:val="00C37B11"/>
    <w:rsid w:val="00C37D0F"/>
    <w:rsid w:val="00C411DD"/>
    <w:rsid w:val="00C53247"/>
    <w:rsid w:val="00C54665"/>
    <w:rsid w:val="00C5508B"/>
    <w:rsid w:val="00C56146"/>
    <w:rsid w:val="00C56829"/>
    <w:rsid w:val="00C57140"/>
    <w:rsid w:val="00C57951"/>
    <w:rsid w:val="00C57C6E"/>
    <w:rsid w:val="00C60E0B"/>
    <w:rsid w:val="00C6169B"/>
    <w:rsid w:val="00C6573C"/>
    <w:rsid w:val="00C71610"/>
    <w:rsid w:val="00C720AC"/>
    <w:rsid w:val="00C730E6"/>
    <w:rsid w:val="00C7328A"/>
    <w:rsid w:val="00C73511"/>
    <w:rsid w:val="00C744E7"/>
    <w:rsid w:val="00C74E55"/>
    <w:rsid w:val="00C75731"/>
    <w:rsid w:val="00C758B9"/>
    <w:rsid w:val="00C7723F"/>
    <w:rsid w:val="00C831D7"/>
    <w:rsid w:val="00C876A9"/>
    <w:rsid w:val="00C91FF7"/>
    <w:rsid w:val="00C93E96"/>
    <w:rsid w:val="00C94119"/>
    <w:rsid w:val="00C94FD9"/>
    <w:rsid w:val="00C961A6"/>
    <w:rsid w:val="00C9679D"/>
    <w:rsid w:val="00C968FE"/>
    <w:rsid w:val="00C9748B"/>
    <w:rsid w:val="00CA1B9B"/>
    <w:rsid w:val="00CA26AF"/>
    <w:rsid w:val="00CA341F"/>
    <w:rsid w:val="00CA486C"/>
    <w:rsid w:val="00CA72D4"/>
    <w:rsid w:val="00CA7A9F"/>
    <w:rsid w:val="00CB0D45"/>
    <w:rsid w:val="00CB10B8"/>
    <w:rsid w:val="00CB60C5"/>
    <w:rsid w:val="00CB75B3"/>
    <w:rsid w:val="00CB7AB7"/>
    <w:rsid w:val="00CC0895"/>
    <w:rsid w:val="00CC11AA"/>
    <w:rsid w:val="00CC2FB6"/>
    <w:rsid w:val="00CC3CE7"/>
    <w:rsid w:val="00CD0F60"/>
    <w:rsid w:val="00CD2439"/>
    <w:rsid w:val="00CD34D8"/>
    <w:rsid w:val="00CD5181"/>
    <w:rsid w:val="00CD5905"/>
    <w:rsid w:val="00CD6E05"/>
    <w:rsid w:val="00CE1B11"/>
    <w:rsid w:val="00CE1E8C"/>
    <w:rsid w:val="00CE3F5B"/>
    <w:rsid w:val="00CE57D5"/>
    <w:rsid w:val="00CE5854"/>
    <w:rsid w:val="00CE5A10"/>
    <w:rsid w:val="00CE6F59"/>
    <w:rsid w:val="00CF086C"/>
    <w:rsid w:val="00CF0885"/>
    <w:rsid w:val="00CF16E8"/>
    <w:rsid w:val="00CF21D5"/>
    <w:rsid w:val="00CF23B0"/>
    <w:rsid w:val="00CF3360"/>
    <w:rsid w:val="00CF3F0B"/>
    <w:rsid w:val="00CF46D0"/>
    <w:rsid w:val="00CF5607"/>
    <w:rsid w:val="00CF6E50"/>
    <w:rsid w:val="00D01386"/>
    <w:rsid w:val="00D017D4"/>
    <w:rsid w:val="00D01B27"/>
    <w:rsid w:val="00D0364C"/>
    <w:rsid w:val="00D03B76"/>
    <w:rsid w:val="00D04032"/>
    <w:rsid w:val="00D0711F"/>
    <w:rsid w:val="00D10877"/>
    <w:rsid w:val="00D1411C"/>
    <w:rsid w:val="00D152F0"/>
    <w:rsid w:val="00D17744"/>
    <w:rsid w:val="00D17F02"/>
    <w:rsid w:val="00D20FC0"/>
    <w:rsid w:val="00D2566C"/>
    <w:rsid w:val="00D2724F"/>
    <w:rsid w:val="00D273C9"/>
    <w:rsid w:val="00D2786D"/>
    <w:rsid w:val="00D311A5"/>
    <w:rsid w:val="00D3238C"/>
    <w:rsid w:val="00D33A66"/>
    <w:rsid w:val="00D33D18"/>
    <w:rsid w:val="00D3441F"/>
    <w:rsid w:val="00D3724B"/>
    <w:rsid w:val="00D374F2"/>
    <w:rsid w:val="00D37E69"/>
    <w:rsid w:val="00D40D7E"/>
    <w:rsid w:val="00D40E77"/>
    <w:rsid w:val="00D429BB"/>
    <w:rsid w:val="00D42D9B"/>
    <w:rsid w:val="00D4356D"/>
    <w:rsid w:val="00D45819"/>
    <w:rsid w:val="00D45995"/>
    <w:rsid w:val="00D46C40"/>
    <w:rsid w:val="00D47286"/>
    <w:rsid w:val="00D5373B"/>
    <w:rsid w:val="00D53CC5"/>
    <w:rsid w:val="00D55970"/>
    <w:rsid w:val="00D55BE7"/>
    <w:rsid w:val="00D56373"/>
    <w:rsid w:val="00D637BC"/>
    <w:rsid w:val="00D63BC3"/>
    <w:rsid w:val="00D640DF"/>
    <w:rsid w:val="00D644AB"/>
    <w:rsid w:val="00D6487E"/>
    <w:rsid w:val="00D70F4D"/>
    <w:rsid w:val="00D711CA"/>
    <w:rsid w:val="00D74348"/>
    <w:rsid w:val="00D74AA6"/>
    <w:rsid w:val="00D77F5F"/>
    <w:rsid w:val="00D8170C"/>
    <w:rsid w:val="00D819F8"/>
    <w:rsid w:val="00D82AAD"/>
    <w:rsid w:val="00D833ED"/>
    <w:rsid w:val="00D842B9"/>
    <w:rsid w:val="00D8574C"/>
    <w:rsid w:val="00D87815"/>
    <w:rsid w:val="00D90813"/>
    <w:rsid w:val="00D94DDF"/>
    <w:rsid w:val="00DA0664"/>
    <w:rsid w:val="00DA2862"/>
    <w:rsid w:val="00DA4C9A"/>
    <w:rsid w:val="00DA7CF4"/>
    <w:rsid w:val="00DB2662"/>
    <w:rsid w:val="00DB2BC6"/>
    <w:rsid w:val="00DB3938"/>
    <w:rsid w:val="00DC4381"/>
    <w:rsid w:val="00DC5C06"/>
    <w:rsid w:val="00DC65C9"/>
    <w:rsid w:val="00DC7117"/>
    <w:rsid w:val="00DD0857"/>
    <w:rsid w:val="00DD29B4"/>
    <w:rsid w:val="00DD4A8B"/>
    <w:rsid w:val="00DD4E39"/>
    <w:rsid w:val="00DE12B5"/>
    <w:rsid w:val="00DE3CF1"/>
    <w:rsid w:val="00DE5F6B"/>
    <w:rsid w:val="00DE6DFD"/>
    <w:rsid w:val="00DE7112"/>
    <w:rsid w:val="00DE7800"/>
    <w:rsid w:val="00DF1D63"/>
    <w:rsid w:val="00DF1FBA"/>
    <w:rsid w:val="00DF3C72"/>
    <w:rsid w:val="00DF4093"/>
    <w:rsid w:val="00DF6632"/>
    <w:rsid w:val="00E022BE"/>
    <w:rsid w:val="00E0236D"/>
    <w:rsid w:val="00E0240C"/>
    <w:rsid w:val="00E0489D"/>
    <w:rsid w:val="00E05208"/>
    <w:rsid w:val="00E05290"/>
    <w:rsid w:val="00E05383"/>
    <w:rsid w:val="00E05B75"/>
    <w:rsid w:val="00E0744B"/>
    <w:rsid w:val="00E07A3D"/>
    <w:rsid w:val="00E10E24"/>
    <w:rsid w:val="00E12C19"/>
    <w:rsid w:val="00E141BE"/>
    <w:rsid w:val="00E1443E"/>
    <w:rsid w:val="00E14497"/>
    <w:rsid w:val="00E22A14"/>
    <w:rsid w:val="00E22AA6"/>
    <w:rsid w:val="00E2376F"/>
    <w:rsid w:val="00E23F57"/>
    <w:rsid w:val="00E2662A"/>
    <w:rsid w:val="00E312FC"/>
    <w:rsid w:val="00E31371"/>
    <w:rsid w:val="00E346FA"/>
    <w:rsid w:val="00E3478C"/>
    <w:rsid w:val="00E37175"/>
    <w:rsid w:val="00E37B69"/>
    <w:rsid w:val="00E37F93"/>
    <w:rsid w:val="00E4314C"/>
    <w:rsid w:val="00E457E8"/>
    <w:rsid w:val="00E45F2A"/>
    <w:rsid w:val="00E460CC"/>
    <w:rsid w:val="00E513A9"/>
    <w:rsid w:val="00E51601"/>
    <w:rsid w:val="00E516B1"/>
    <w:rsid w:val="00E520BD"/>
    <w:rsid w:val="00E5307C"/>
    <w:rsid w:val="00E53FE1"/>
    <w:rsid w:val="00E54B9A"/>
    <w:rsid w:val="00E553A6"/>
    <w:rsid w:val="00E56422"/>
    <w:rsid w:val="00E5676F"/>
    <w:rsid w:val="00E56B9A"/>
    <w:rsid w:val="00E6342C"/>
    <w:rsid w:val="00E64E39"/>
    <w:rsid w:val="00E661F2"/>
    <w:rsid w:val="00E66AC6"/>
    <w:rsid w:val="00E721FC"/>
    <w:rsid w:val="00E72821"/>
    <w:rsid w:val="00E74BD9"/>
    <w:rsid w:val="00E761B5"/>
    <w:rsid w:val="00E778AE"/>
    <w:rsid w:val="00E82BC3"/>
    <w:rsid w:val="00E832C0"/>
    <w:rsid w:val="00E83DAE"/>
    <w:rsid w:val="00E8482C"/>
    <w:rsid w:val="00E84871"/>
    <w:rsid w:val="00E8544D"/>
    <w:rsid w:val="00E867DE"/>
    <w:rsid w:val="00E91778"/>
    <w:rsid w:val="00E97FAB"/>
    <w:rsid w:val="00EA0C4B"/>
    <w:rsid w:val="00EA0C65"/>
    <w:rsid w:val="00EA2F63"/>
    <w:rsid w:val="00EA313F"/>
    <w:rsid w:val="00EA31D7"/>
    <w:rsid w:val="00EA5254"/>
    <w:rsid w:val="00EA6612"/>
    <w:rsid w:val="00EA779D"/>
    <w:rsid w:val="00EB1201"/>
    <w:rsid w:val="00EB4298"/>
    <w:rsid w:val="00EB4C7C"/>
    <w:rsid w:val="00EB54E7"/>
    <w:rsid w:val="00EC2BE2"/>
    <w:rsid w:val="00EC2EAF"/>
    <w:rsid w:val="00EC4D87"/>
    <w:rsid w:val="00EC524E"/>
    <w:rsid w:val="00EC7042"/>
    <w:rsid w:val="00ED1C3F"/>
    <w:rsid w:val="00ED1D81"/>
    <w:rsid w:val="00ED2D29"/>
    <w:rsid w:val="00ED30C4"/>
    <w:rsid w:val="00ED31A5"/>
    <w:rsid w:val="00ED3F12"/>
    <w:rsid w:val="00ED4257"/>
    <w:rsid w:val="00ED4A37"/>
    <w:rsid w:val="00ED4D16"/>
    <w:rsid w:val="00ED52E7"/>
    <w:rsid w:val="00ED5427"/>
    <w:rsid w:val="00ED5629"/>
    <w:rsid w:val="00EE031B"/>
    <w:rsid w:val="00EE714B"/>
    <w:rsid w:val="00EE7279"/>
    <w:rsid w:val="00EE7F1B"/>
    <w:rsid w:val="00EF2869"/>
    <w:rsid w:val="00EF41B9"/>
    <w:rsid w:val="00EF6810"/>
    <w:rsid w:val="00EF6813"/>
    <w:rsid w:val="00F01711"/>
    <w:rsid w:val="00F04693"/>
    <w:rsid w:val="00F10646"/>
    <w:rsid w:val="00F106CD"/>
    <w:rsid w:val="00F1143F"/>
    <w:rsid w:val="00F11AD0"/>
    <w:rsid w:val="00F11B14"/>
    <w:rsid w:val="00F150FE"/>
    <w:rsid w:val="00F165E8"/>
    <w:rsid w:val="00F202E8"/>
    <w:rsid w:val="00F21114"/>
    <w:rsid w:val="00F22E6F"/>
    <w:rsid w:val="00F23E7F"/>
    <w:rsid w:val="00F243E4"/>
    <w:rsid w:val="00F279D1"/>
    <w:rsid w:val="00F315E4"/>
    <w:rsid w:val="00F319B7"/>
    <w:rsid w:val="00F32F0D"/>
    <w:rsid w:val="00F44EA8"/>
    <w:rsid w:val="00F457BA"/>
    <w:rsid w:val="00F47461"/>
    <w:rsid w:val="00F5028E"/>
    <w:rsid w:val="00F507D0"/>
    <w:rsid w:val="00F51F91"/>
    <w:rsid w:val="00F551E9"/>
    <w:rsid w:val="00F56404"/>
    <w:rsid w:val="00F56D7A"/>
    <w:rsid w:val="00F57A2C"/>
    <w:rsid w:val="00F57DE0"/>
    <w:rsid w:val="00F621BB"/>
    <w:rsid w:val="00F62653"/>
    <w:rsid w:val="00F62C5F"/>
    <w:rsid w:val="00F647E3"/>
    <w:rsid w:val="00F653C4"/>
    <w:rsid w:val="00F653D2"/>
    <w:rsid w:val="00F656E5"/>
    <w:rsid w:val="00F67495"/>
    <w:rsid w:val="00F67A89"/>
    <w:rsid w:val="00F67D49"/>
    <w:rsid w:val="00F75B4A"/>
    <w:rsid w:val="00F7626D"/>
    <w:rsid w:val="00F766A0"/>
    <w:rsid w:val="00F8090F"/>
    <w:rsid w:val="00F80C25"/>
    <w:rsid w:val="00F81334"/>
    <w:rsid w:val="00F82B3D"/>
    <w:rsid w:val="00F83DF5"/>
    <w:rsid w:val="00F84040"/>
    <w:rsid w:val="00F84311"/>
    <w:rsid w:val="00F8651C"/>
    <w:rsid w:val="00F86C42"/>
    <w:rsid w:val="00F87357"/>
    <w:rsid w:val="00F90D2F"/>
    <w:rsid w:val="00F92925"/>
    <w:rsid w:val="00F929BA"/>
    <w:rsid w:val="00F94D2A"/>
    <w:rsid w:val="00F9514E"/>
    <w:rsid w:val="00F968B7"/>
    <w:rsid w:val="00F9791B"/>
    <w:rsid w:val="00FA094C"/>
    <w:rsid w:val="00FA333B"/>
    <w:rsid w:val="00FA4291"/>
    <w:rsid w:val="00FA51E6"/>
    <w:rsid w:val="00FA5F4B"/>
    <w:rsid w:val="00FA73D2"/>
    <w:rsid w:val="00FB2D95"/>
    <w:rsid w:val="00FB33F6"/>
    <w:rsid w:val="00FB612B"/>
    <w:rsid w:val="00FB6FE3"/>
    <w:rsid w:val="00FC09E5"/>
    <w:rsid w:val="00FC0E99"/>
    <w:rsid w:val="00FC5773"/>
    <w:rsid w:val="00FD0541"/>
    <w:rsid w:val="00FD138C"/>
    <w:rsid w:val="00FD30D3"/>
    <w:rsid w:val="00FD320D"/>
    <w:rsid w:val="00FD56AF"/>
    <w:rsid w:val="00FD78B4"/>
    <w:rsid w:val="00FE159F"/>
    <w:rsid w:val="00FE1E7B"/>
    <w:rsid w:val="00FE50E1"/>
    <w:rsid w:val="00FE6869"/>
    <w:rsid w:val="00FE7522"/>
    <w:rsid w:val="00FF2464"/>
    <w:rsid w:val="00FF3D5E"/>
    <w:rsid w:val="00FF66DB"/>
    <w:rsid w:val="00FF680D"/>
    <w:rsid w:val="00FF6C5E"/>
    <w:rsid w:val="00FF7533"/>
    <w:rsid w:val="19F63F62"/>
    <w:rsid w:val="24DD313C"/>
    <w:rsid w:val="2B1844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226F4B"/>
  <w15:docId w15:val="{84405E30-E511-412D-ABA5-44F1B32E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195"/>
    <w:pPr>
      <w:widowControl w:val="0"/>
      <w:suppressLineNumbers/>
      <w:suppressAutoHyphens/>
      <w:spacing w:after="220"/>
    </w:pPr>
    <w:rPr>
      <w:rFonts w:ascii="Calibri" w:eastAsiaTheme="minorHAnsi" w:hAnsi="Calibri" w:cstheme="minorBidi"/>
      <w:kern w:val="22"/>
      <w:sz w:val="22"/>
      <w:szCs w:val="22"/>
    </w:rPr>
  </w:style>
  <w:style w:type="paragraph" w:styleId="Heading1">
    <w:name w:val="heading 1"/>
    <w:aliases w:val="H1,Activité,Titre 11,t1.T1.Titre 1,t1,t1.T1,Header1,h1,Level 1 Topic Heading,h11,h12,h13,h111,h121,H11,h14,H12,h15,Domaine,Domaine1,ActivitÈ,Domaine2,Domaine3,ActivitÈ1,Domaine4,Domaine5,ActivitÈ2,Domaine6,Domaine7,Domaine8,Domaine9,Titre 1"/>
    <w:basedOn w:val="Normal"/>
    <w:next w:val="SingleSpaceParagraph"/>
    <w:qFormat/>
    <w:pPr>
      <w:keepNext/>
      <w:spacing w:after="240"/>
      <w:jc w:val="center"/>
      <w:outlineLvl w:val="0"/>
    </w:pPr>
  </w:style>
  <w:style w:type="paragraph" w:styleId="Heading2">
    <w:name w:val="heading 2"/>
    <w:basedOn w:val="Normal"/>
    <w:next w:val="SingleSpaceParagraph"/>
    <w:link w:val="Heading2Char"/>
    <w:uiPriority w:val="9"/>
    <w:qFormat/>
    <w:pPr>
      <w:keepNext/>
      <w:numPr>
        <w:ilvl w:val="1"/>
        <w:numId w:val="4"/>
      </w:numPr>
      <w:spacing w:before="360" w:after="240"/>
      <w:outlineLvl w:val="1"/>
    </w:pPr>
    <w:rPr>
      <w:b/>
      <w:sz w:val="16"/>
    </w:rPr>
  </w:style>
  <w:style w:type="paragraph" w:styleId="Heading3">
    <w:name w:val="heading 3"/>
    <w:basedOn w:val="Normal"/>
    <w:next w:val="DoubleSpaceParagaph"/>
    <w:uiPriority w:val="9"/>
    <w:qFormat/>
    <w:pPr>
      <w:keepNext/>
      <w:numPr>
        <w:ilvl w:val="2"/>
        <w:numId w:val="5"/>
      </w:numPr>
      <w:spacing w:after="240"/>
      <w:jc w:val="center"/>
      <w:outlineLvl w:val="2"/>
    </w:pPr>
    <w:rPr>
      <w:rFonts w:ascii="Arial" w:hAnsi="Arial"/>
      <w:caps/>
    </w:rPr>
  </w:style>
  <w:style w:type="paragraph" w:styleId="Heading4">
    <w:name w:val="heading 4"/>
    <w:basedOn w:val="Normal"/>
    <w:next w:val="DoubleSpaceParagaph"/>
    <w:uiPriority w:val="9"/>
    <w:qFormat/>
    <w:pPr>
      <w:keepNext/>
      <w:numPr>
        <w:ilvl w:val="3"/>
        <w:numId w:val="6"/>
      </w:numPr>
      <w:spacing w:after="240"/>
      <w:jc w:val="center"/>
      <w:outlineLvl w:val="3"/>
    </w:pPr>
    <w:rPr>
      <w:b/>
      <w:caps/>
      <w:u w:val="single"/>
    </w:rPr>
  </w:style>
  <w:style w:type="paragraph" w:styleId="Heading5">
    <w:name w:val="heading 5"/>
    <w:aliases w:val="H5,Block Label,Roman list,Heading 5 (SBC),Heading 5 - SBC,Titre niveau 5,L5,(Shift Ctrl 5),sub-bullet,h5,Titre 1.1111,PIM 5,5,ITT t5,PA Pico Section,h51,h52,h511,h53,h512,h54,h513,h521,h5111,Underavsnitt,h55,h514,h522,h5112,h531,h5121,h541,H51"/>
    <w:basedOn w:val="Normal"/>
    <w:next w:val="BlockNarrowBold"/>
    <w:uiPriority w:val="9"/>
    <w:qFormat/>
    <w:pPr>
      <w:keepNext/>
      <w:numPr>
        <w:ilvl w:val="4"/>
        <w:numId w:val="7"/>
      </w:numPr>
      <w:spacing w:after="240"/>
      <w:jc w:val="center"/>
      <w:outlineLvl w:val="4"/>
    </w:pPr>
    <w:rPr>
      <w:b/>
      <w:caps/>
      <w:u w:val="single"/>
    </w:rPr>
  </w:style>
  <w:style w:type="paragraph" w:styleId="Heading6">
    <w:name w:val="heading 6"/>
    <w:aliases w:val="H6,Annexe1,Heading 6  Appendix Y &amp; Z,h6,H61,H62,H63,H64,H65,H66,H67,H68,H69,H610,H611,H612,H613,H614,H615,H616,H617,H618,H619,H621,H631,H641,H651,H661,H671,H681,H691,H6101,H6111,H6121,H6131,H6141,H6151,H6161,H6171,H6181,H620,H622,H623,H624"/>
    <w:basedOn w:val="Normal"/>
    <w:next w:val="Heading4"/>
    <w:uiPriority w:val="9"/>
    <w:qFormat/>
    <w:pPr>
      <w:numPr>
        <w:ilvl w:val="5"/>
        <w:numId w:val="8"/>
      </w:numPr>
      <w:spacing w:after="480"/>
      <w:jc w:val="right"/>
      <w:outlineLvl w:val="5"/>
    </w:pPr>
    <w:rPr>
      <w:rFonts w:ascii="Times New Roman Bold" w:hAnsi="Times New Roman Bold"/>
      <w:b/>
      <w:caps/>
    </w:rPr>
  </w:style>
  <w:style w:type="paragraph" w:styleId="Heading7">
    <w:name w:val="heading 7"/>
    <w:aliases w:val="Annexe2"/>
    <w:basedOn w:val="Normal"/>
    <w:next w:val="Normal"/>
    <w:uiPriority w:val="9"/>
    <w:qFormat/>
    <w:pPr>
      <w:numPr>
        <w:ilvl w:val="6"/>
        <w:numId w:val="9"/>
      </w:numPr>
      <w:spacing w:before="240" w:after="60"/>
      <w:outlineLvl w:val="6"/>
    </w:pPr>
    <w:rPr>
      <w:rFonts w:ascii="Arial" w:hAnsi="Arial"/>
      <w:sz w:val="20"/>
    </w:rPr>
  </w:style>
  <w:style w:type="paragraph" w:styleId="Heading8">
    <w:name w:val="heading 8"/>
    <w:aliases w:val="Annexe3"/>
    <w:basedOn w:val="Normal"/>
    <w:next w:val="Normal"/>
    <w:uiPriority w:val="9"/>
    <w:qFormat/>
    <w:pPr>
      <w:numPr>
        <w:ilvl w:val="7"/>
        <w:numId w:val="10"/>
      </w:numPr>
      <w:spacing w:before="240" w:after="60"/>
      <w:outlineLvl w:val="7"/>
    </w:pPr>
    <w:rPr>
      <w:rFonts w:ascii="Arial" w:hAnsi="Arial"/>
      <w:i/>
      <w:sz w:val="20"/>
    </w:rPr>
  </w:style>
  <w:style w:type="paragraph" w:styleId="Heading9">
    <w:name w:val="heading 9"/>
    <w:aliases w:val="Titre 10,Annexe4"/>
    <w:basedOn w:val="Normal"/>
    <w:next w:val="Normal"/>
    <w:qFormat/>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numPr>
        <w:numId w:val="1"/>
      </w:numPr>
      <w:tabs>
        <w:tab w:val="clear" w:pos="1800"/>
      </w:tabs>
      <w:spacing w:line="480" w:lineRule="auto"/>
      <w:jc w:val="both"/>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2"/>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3"/>
      </w:numPr>
      <w:tabs>
        <w:tab w:val="clear" w:pos="360"/>
      </w:tabs>
      <w:spacing w:after="240"/>
      <w:jc w:val="both"/>
    </w:pPr>
  </w:style>
  <w:style w:type="paragraph" w:styleId="Footer">
    <w:name w:val="footer"/>
    <w:basedOn w:val="Normal"/>
    <w:link w:val="FooterChar"/>
    <w:uiPriority w:val="99"/>
    <w:pPr>
      <w:tabs>
        <w:tab w:val="center" w:pos="4320"/>
        <w:tab w:val="right" w:pos="8640"/>
      </w:tabs>
    </w:pPr>
    <w:rPr>
      <w:sz w:val="16"/>
    </w:rPr>
  </w:style>
  <w:style w:type="paragraph" w:styleId="FootnoteText">
    <w:name w:val="footnote text"/>
    <w:aliases w:val="FT"/>
    <w:basedOn w:val="Normal"/>
    <w:link w:val="FootnoteTextChar"/>
    <w:pPr>
      <w:tabs>
        <w:tab w:val="left" w:pos="360"/>
      </w:tabs>
      <w:spacing w:after="240"/>
      <w:jc w:val="both"/>
    </w:pPr>
  </w:style>
  <w:style w:type="paragraph" w:styleId="Header">
    <w:name w:val="header"/>
    <w:basedOn w:val="Normal"/>
    <w:link w:val="HeaderChar"/>
    <w:uiPriority w:val="99"/>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12"/>
      </w:numPr>
      <w:spacing w:after="24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
    <w:name w:val="Single Space Hanging 1&quot;"/>
    <w:aliases w:val="SSH1"/>
    <w:basedOn w:val="Normal"/>
    <w:pPr>
      <w:spacing w:after="240"/>
      <w:ind w:left="2160" w:hanging="720"/>
      <w:jc w:val="both"/>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13"/>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14"/>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rPr>
      <w:vertAlign w:val="superscript"/>
    </w:rPr>
  </w:style>
  <w:style w:type="paragraph" w:styleId="BodyTextIndent">
    <w:name w:val="Body Text Indent"/>
    <w:basedOn w:val="Normal"/>
    <w:pPr>
      <w:suppressAutoHyphens w:val="0"/>
      <w:ind w:left="2160" w:hanging="720"/>
      <w:jc w:val="both"/>
    </w:pPr>
  </w:style>
  <w:style w:type="paragraph" w:styleId="BodyTextIndent2">
    <w:name w:val="Body Text Indent 2"/>
    <w:basedOn w:val="Normal"/>
    <w:pPr>
      <w:spacing w:after="240"/>
      <w:ind w:firstLine="735"/>
      <w:jc w:val="both"/>
    </w:pPr>
  </w:style>
  <w:style w:type="paragraph" w:styleId="BodyTextIndent3">
    <w:name w:val="Body Text Indent 3"/>
    <w:basedOn w:val="Normal"/>
    <w:pPr>
      <w:spacing w:after="240"/>
      <w:ind w:right="-62" w:firstLine="735"/>
      <w:jc w:val="both"/>
    </w:pPr>
  </w:style>
  <w:style w:type="paragraph" w:customStyle="1" w:styleId="LevelAFullSpacing-Spacebeforeandafter">
    <w:name w:val="Level  A. Full Spacing - Space before and after"/>
    <w:basedOn w:val="Normal"/>
    <w:rsid w:val="00F334F1"/>
    <w:pPr>
      <w:spacing w:before="120" w:after="120"/>
      <w:ind w:firstLine="720"/>
      <w:jc w:val="both"/>
    </w:pPr>
  </w:style>
  <w:style w:type="paragraph" w:styleId="BodyText">
    <w:name w:val="Body Text"/>
    <w:basedOn w:val="Normal"/>
    <w:link w:val="BodyTextChar"/>
    <w:rsid w:val="00F334F1"/>
    <w:pPr>
      <w:spacing w:after="120"/>
    </w:pPr>
  </w:style>
  <w:style w:type="character" w:customStyle="1" w:styleId="BodyTextChar">
    <w:name w:val="Body Text Char"/>
    <w:link w:val="BodyText"/>
    <w:rsid w:val="00F334F1"/>
    <w:rPr>
      <w:sz w:val="24"/>
    </w:rPr>
  </w:style>
  <w:style w:type="paragraph" w:styleId="BodyText2">
    <w:name w:val="Body Text 2"/>
    <w:basedOn w:val="Normal"/>
    <w:link w:val="BodyText2Char"/>
    <w:rsid w:val="00F334F1"/>
    <w:pPr>
      <w:spacing w:after="120" w:line="480" w:lineRule="auto"/>
    </w:pPr>
  </w:style>
  <w:style w:type="character" w:customStyle="1" w:styleId="BodyText2Char">
    <w:name w:val="Body Text 2 Char"/>
    <w:link w:val="BodyText2"/>
    <w:rsid w:val="00F334F1"/>
    <w:rPr>
      <w:sz w:val="24"/>
    </w:rPr>
  </w:style>
  <w:style w:type="paragraph" w:customStyle="1" w:styleId="headingcenter0">
    <w:name w:val="headingcenter"/>
    <w:basedOn w:val="Normal"/>
    <w:rsid w:val="00180427"/>
    <w:pPr>
      <w:suppressAutoHyphens w:val="0"/>
      <w:spacing w:before="100" w:beforeAutospacing="1" w:after="100" w:afterAutospacing="1"/>
    </w:pPr>
    <w:rPr>
      <w:szCs w:val="24"/>
    </w:rPr>
  </w:style>
  <w:style w:type="paragraph" w:customStyle="1" w:styleId="flushleft0">
    <w:name w:val="flushleft"/>
    <w:basedOn w:val="Normal"/>
    <w:rsid w:val="00180427"/>
    <w:pPr>
      <w:suppressAutoHyphens w:val="0"/>
      <w:spacing w:before="100" w:beforeAutospacing="1" w:after="100" w:afterAutospacing="1"/>
    </w:pPr>
    <w:rPr>
      <w:szCs w:val="24"/>
    </w:rPr>
  </w:style>
  <w:style w:type="paragraph" w:styleId="BalloonText">
    <w:name w:val="Balloon Text"/>
    <w:basedOn w:val="Normal"/>
    <w:link w:val="BalloonTextChar"/>
    <w:rsid w:val="00233DE7"/>
    <w:rPr>
      <w:rFonts w:ascii="Tahoma" w:hAnsi="Tahoma" w:cs="Tahoma"/>
      <w:sz w:val="16"/>
      <w:szCs w:val="16"/>
    </w:rPr>
  </w:style>
  <w:style w:type="character" w:customStyle="1" w:styleId="BalloonTextChar">
    <w:name w:val="Balloon Text Char"/>
    <w:link w:val="BalloonText"/>
    <w:rsid w:val="00233DE7"/>
    <w:rPr>
      <w:rFonts w:ascii="Tahoma" w:hAnsi="Tahoma" w:cs="Tahoma"/>
      <w:sz w:val="16"/>
      <w:szCs w:val="16"/>
    </w:rPr>
  </w:style>
  <w:style w:type="paragraph" w:styleId="ListParagraph">
    <w:name w:val="List Paragraph"/>
    <w:basedOn w:val="Normal"/>
    <w:link w:val="ListParagraphChar"/>
    <w:uiPriority w:val="34"/>
    <w:qFormat/>
    <w:rsid w:val="00561195"/>
    <w:pPr>
      <w:ind w:left="720"/>
      <w:contextualSpacing/>
    </w:pPr>
  </w:style>
  <w:style w:type="character" w:customStyle="1" w:styleId="FootnoteTextChar">
    <w:name w:val="Footnote Text Char"/>
    <w:aliases w:val="FT Char"/>
    <w:basedOn w:val="DefaultParagraphFont"/>
    <w:link w:val="FootnoteText"/>
    <w:rsid w:val="00BC2987"/>
    <w:rPr>
      <w:sz w:val="24"/>
    </w:rPr>
  </w:style>
  <w:style w:type="paragraph" w:styleId="HTMLPreformatted">
    <w:name w:val="HTML Preformatted"/>
    <w:basedOn w:val="Normal"/>
    <w:link w:val="HTMLPreformattedChar"/>
    <w:uiPriority w:val="99"/>
    <w:unhideWhenUsed/>
    <w:rsid w:val="00BC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C2987"/>
    <w:rPr>
      <w:rFonts w:ascii="Courier New" w:hAnsi="Courier New" w:cs="Courier New"/>
    </w:rPr>
  </w:style>
  <w:style w:type="character" w:styleId="Hyperlink">
    <w:name w:val="Hyperlink"/>
    <w:basedOn w:val="DefaultParagraphFont"/>
    <w:rsid w:val="00BC2987"/>
    <w:rPr>
      <w:color w:val="0000FF" w:themeColor="hyperlink"/>
      <w:u w:val="single"/>
    </w:rPr>
  </w:style>
  <w:style w:type="paragraph" w:customStyle="1" w:styleId="Preface1">
    <w:name w:val="Preface 1"/>
    <w:basedOn w:val="Normal"/>
    <w:next w:val="Normal"/>
    <w:rsid w:val="001E0165"/>
    <w:pPr>
      <w:keepNext/>
      <w:pageBreakBefore/>
      <w:numPr>
        <w:ilvl w:val="2"/>
        <w:numId w:val="15"/>
      </w:numPr>
      <w:tabs>
        <w:tab w:val="right" w:pos="-2900"/>
      </w:tabs>
      <w:suppressAutoHyphens w:val="0"/>
      <w:spacing w:before="320" w:line="280" w:lineRule="exact"/>
      <w:outlineLvl w:val="0"/>
    </w:pPr>
    <w:rPr>
      <w:rFonts w:ascii="Garamond" w:hAnsi="Garamond"/>
      <w:b/>
      <w:sz w:val="28"/>
    </w:rPr>
  </w:style>
  <w:style w:type="character" w:customStyle="1" w:styleId="ColorfulList-Accent1Char">
    <w:name w:val="Colorful List - Accent 1 Char"/>
    <w:aliases w:val="Bullet List Char,Bulletr List Paragraph Char,FooterText Char,List Paragraph1 Char,List Paragraph2 Char,Listeafsnit1 Char,Paragraphe de liste1 Char,Parágrafo da Lista1 Char,numbered Char,פיסקת רשימה Char,列出段落 Char,列出段落1 Char"/>
    <w:link w:val="ColorfulList-Accent1"/>
    <w:uiPriority w:val="34"/>
    <w:rsid w:val="001E0165"/>
    <w:rPr>
      <w:rFonts w:ascii="Garamond" w:hAnsi="Garamond"/>
      <w:sz w:val="24"/>
      <w:szCs w:val="24"/>
    </w:rPr>
  </w:style>
  <w:style w:type="table" w:styleId="ColorfulList-Accent1">
    <w:name w:val="Colorful List Accent 1"/>
    <w:basedOn w:val="TableNormal"/>
    <w:link w:val="ColorfulList-Accent1Char"/>
    <w:uiPriority w:val="34"/>
    <w:rsid w:val="001E0165"/>
    <w:rPr>
      <w:rFonts w:ascii="Garamond" w:hAnsi="Garamond"/>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rticle1">
    <w:name w:val="Article 1"/>
    <w:basedOn w:val="Normal"/>
    <w:rsid w:val="00512138"/>
    <w:pPr>
      <w:keepNext/>
      <w:spacing w:before="240" w:after="120"/>
      <w:jc w:val="center"/>
      <w:outlineLvl w:val="0"/>
    </w:pPr>
    <w:rPr>
      <w:b/>
      <w:caps/>
    </w:rPr>
  </w:style>
  <w:style w:type="paragraph" w:customStyle="1" w:styleId="ASection">
    <w:name w:val="A Section"/>
    <w:aliases w:val="s"/>
    <w:basedOn w:val="Normal"/>
    <w:rsid w:val="00512138"/>
    <w:pPr>
      <w:keepNext/>
      <w:spacing w:before="240" w:after="240"/>
      <w:ind w:left="2261" w:hanging="1296"/>
      <w:jc w:val="both"/>
      <w:outlineLvl w:val="1"/>
    </w:pPr>
    <w:rPr>
      <w:b/>
    </w:rPr>
  </w:style>
  <w:style w:type="character" w:customStyle="1" w:styleId="DeltaViewInsertion">
    <w:name w:val="DeltaView Insertion"/>
    <w:qFormat/>
    <w:rsid w:val="00561195"/>
    <w:rPr>
      <w:color w:val="0000FF"/>
      <w:u w:val="double"/>
    </w:rPr>
  </w:style>
  <w:style w:type="character" w:styleId="CommentReference">
    <w:name w:val="annotation reference"/>
    <w:basedOn w:val="DefaultParagraphFont"/>
    <w:rsid w:val="00C76C4D"/>
    <w:rPr>
      <w:sz w:val="16"/>
      <w:szCs w:val="16"/>
    </w:rPr>
  </w:style>
  <w:style w:type="paragraph" w:styleId="CommentText">
    <w:name w:val="annotation text"/>
    <w:basedOn w:val="Normal"/>
    <w:link w:val="CommentTextChar"/>
    <w:rsid w:val="00C76C4D"/>
    <w:rPr>
      <w:sz w:val="20"/>
    </w:rPr>
  </w:style>
  <w:style w:type="character" w:customStyle="1" w:styleId="CommentTextChar">
    <w:name w:val="Comment Text Char"/>
    <w:basedOn w:val="DefaultParagraphFont"/>
    <w:link w:val="CommentText"/>
    <w:rsid w:val="00C76C4D"/>
  </w:style>
  <w:style w:type="paragraph" w:styleId="CommentSubject">
    <w:name w:val="annotation subject"/>
    <w:basedOn w:val="CommentText"/>
    <w:next w:val="CommentText"/>
    <w:link w:val="CommentSubjectChar"/>
    <w:rsid w:val="00C76C4D"/>
    <w:rPr>
      <w:b/>
      <w:bCs/>
    </w:rPr>
  </w:style>
  <w:style w:type="character" w:customStyle="1" w:styleId="CommentSubjectChar">
    <w:name w:val="Comment Subject Char"/>
    <w:basedOn w:val="CommentTextChar"/>
    <w:link w:val="CommentSubject"/>
    <w:rsid w:val="00C76C4D"/>
    <w:rPr>
      <w:b/>
      <w:bCs/>
    </w:rPr>
  </w:style>
  <w:style w:type="paragraph" w:styleId="Revision">
    <w:name w:val="Revision"/>
    <w:hidden/>
    <w:uiPriority w:val="99"/>
    <w:semiHidden/>
    <w:rsid w:val="00EF5704"/>
    <w:rPr>
      <w:sz w:val="24"/>
    </w:rPr>
  </w:style>
  <w:style w:type="character" w:customStyle="1" w:styleId="FooterChar">
    <w:name w:val="Footer Char"/>
    <w:basedOn w:val="DefaultParagraphFont"/>
    <w:link w:val="Footer"/>
    <w:uiPriority w:val="99"/>
    <w:rsid w:val="00FD7A8A"/>
    <w:rPr>
      <w:sz w:val="16"/>
    </w:rPr>
  </w:style>
  <w:style w:type="character" w:customStyle="1" w:styleId="HeaderChar">
    <w:name w:val="Header Char"/>
    <w:basedOn w:val="DefaultParagraphFont"/>
    <w:link w:val="Header"/>
    <w:uiPriority w:val="99"/>
    <w:rsid w:val="001D33F6"/>
    <w:rPr>
      <w:sz w:val="24"/>
    </w:rPr>
  </w:style>
  <w:style w:type="numbering" w:customStyle="1" w:styleId="Style1">
    <w:name w:val="Style1"/>
    <w:uiPriority w:val="99"/>
    <w:rsid w:val="00561195"/>
    <w:pPr>
      <w:numPr>
        <w:numId w:val="16"/>
      </w:numPr>
    </w:pPr>
  </w:style>
  <w:style w:type="numbering" w:customStyle="1" w:styleId="NewList1">
    <w:name w:val="New List 1"/>
    <w:uiPriority w:val="99"/>
    <w:rsid w:val="00561195"/>
    <w:pPr>
      <w:numPr>
        <w:numId w:val="17"/>
      </w:numPr>
    </w:pPr>
  </w:style>
  <w:style w:type="paragraph" w:customStyle="1" w:styleId="Attachments-H1">
    <w:name w:val="Attachments-H1"/>
    <w:qFormat/>
    <w:rsid w:val="00D46B4B"/>
    <w:pPr>
      <w:widowControl w:val="0"/>
      <w:numPr>
        <w:ilvl w:val="1"/>
        <w:numId w:val="19"/>
      </w:numPr>
      <w:suppressLineNumbers/>
      <w:suppressAutoHyphens/>
      <w:spacing w:after="220"/>
      <w:outlineLvl w:val="1"/>
    </w:pPr>
    <w:rPr>
      <w:rFonts w:ascii="Calibri" w:eastAsiaTheme="minorHAnsi" w:hAnsi="Calibri" w:cstheme="minorBidi"/>
      <w:b/>
      <w:caps/>
      <w:kern w:val="22"/>
      <w:sz w:val="22"/>
      <w:szCs w:val="22"/>
    </w:rPr>
  </w:style>
  <w:style w:type="paragraph" w:customStyle="1" w:styleId="Attachments-L2">
    <w:name w:val="Attachments-L2"/>
    <w:qFormat/>
    <w:rsid w:val="0050733C"/>
    <w:pPr>
      <w:widowControl w:val="0"/>
      <w:numPr>
        <w:ilvl w:val="2"/>
        <w:numId w:val="19"/>
      </w:numPr>
      <w:suppressLineNumbers/>
      <w:suppressAutoHyphens/>
      <w:spacing w:after="220"/>
    </w:pPr>
    <w:rPr>
      <w:rFonts w:ascii="Calibri" w:eastAsiaTheme="minorHAnsi" w:hAnsi="Calibri" w:cstheme="minorBidi"/>
      <w:kern w:val="22"/>
      <w:sz w:val="22"/>
      <w:szCs w:val="22"/>
    </w:rPr>
  </w:style>
  <w:style w:type="paragraph" w:customStyle="1" w:styleId="Attachments-Title">
    <w:name w:val="Attachments-Title"/>
    <w:next w:val="Normal"/>
    <w:qFormat/>
    <w:rsid w:val="00AB2D9E"/>
    <w:pPr>
      <w:widowControl w:val="0"/>
      <w:numPr>
        <w:numId w:val="19"/>
      </w:numPr>
      <w:suppressLineNumbers/>
      <w:suppressAutoHyphens/>
      <w:spacing w:after="220"/>
      <w:jc w:val="center"/>
      <w:outlineLvl w:val="0"/>
    </w:pPr>
    <w:rPr>
      <w:rFonts w:ascii="Calibri" w:eastAsiaTheme="minorHAnsi" w:hAnsi="Calibri" w:cstheme="minorBidi"/>
      <w:b/>
      <w:caps/>
      <w:kern w:val="22"/>
      <w:sz w:val="22"/>
      <w:szCs w:val="22"/>
    </w:rPr>
  </w:style>
  <w:style w:type="paragraph" w:customStyle="1" w:styleId="Attachments-L3">
    <w:name w:val="Attachments-L3"/>
    <w:qFormat/>
    <w:rsid w:val="0050733C"/>
    <w:pPr>
      <w:widowControl w:val="0"/>
      <w:numPr>
        <w:ilvl w:val="3"/>
        <w:numId w:val="19"/>
      </w:numPr>
      <w:suppressLineNumbers/>
      <w:suppressAutoHyphens/>
      <w:spacing w:after="220"/>
    </w:pPr>
    <w:rPr>
      <w:rFonts w:ascii="Calibri" w:eastAsiaTheme="minorHAnsi" w:hAnsi="Calibri" w:cstheme="minorBidi"/>
      <w:kern w:val="22"/>
      <w:sz w:val="22"/>
      <w:szCs w:val="22"/>
    </w:rPr>
  </w:style>
  <w:style w:type="paragraph" w:customStyle="1" w:styleId="Attachments-L4">
    <w:name w:val="Attachments-L4"/>
    <w:qFormat/>
    <w:rsid w:val="0050733C"/>
    <w:pPr>
      <w:widowControl w:val="0"/>
      <w:numPr>
        <w:ilvl w:val="4"/>
        <w:numId w:val="19"/>
      </w:numPr>
      <w:suppressLineNumbers/>
      <w:suppressAutoHyphens/>
      <w:spacing w:after="220"/>
      <w:contextualSpacing/>
    </w:pPr>
    <w:rPr>
      <w:rFonts w:ascii="Calibri" w:eastAsiaTheme="minorHAnsi" w:hAnsi="Calibri" w:cstheme="minorBidi"/>
      <w:kern w:val="22"/>
      <w:sz w:val="22"/>
      <w:szCs w:val="22"/>
    </w:rPr>
  </w:style>
  <w:style w:type="paragraph" w:customStyle="1" w:styleId="Attachments-L5">
    <w:name w:val="Attachments-L5"/>
    <w:basedOn w:val="Attachments-L4"/>
    <w:qFormat/>
    <w:rsid w:val="00561195"/>
    <w:pPr>
      <w:numPr>
        <w:ilvl w:val="5"/>
      </w:numPr>
    </w:pPr>
  </w:style>
  <w:style w:type="paragraph" w:customStyle="1" w:styleId="BAA-Heading1">
    <w:name w:val="BAA-Heading 1"/>
    <w:qFormat/>
    <w:rsid w:val="00561195"/>
    <w:pPr>
      <w:widowControl w:val="0"/>
      <w:suppressLineNumbers/>
      <w:suppressAutoHyphens/>
      <w:spacing w:after="220"/>
    </w:pPr>
    <w:rPr>
      <w:rFonts w:ascii="Calibri" w:eastAsia="Calibri" w:hAnsi="Calibri"/>
      <w:b/>
      <w:caps/>
      <w:kern w:val="22"/>
      <w:sz w:val="22"/>
      <w:szCs w:val="22"/>
    </w:rPr>
  </w:style>
  <w:style w:type="paragraph" w:customStyle="1" w:styleId="BAA-L3">
    <w:name w:val="BAA-L3"/>
    <w:qFormat/>
    <w:rsid w:val="00561195"/>
    <w:pPr>
      <w:widowControl w:val="0"/>
      <w:suppressLineNumbers/>
      <w:suppressAutoHyphens/>
      <w:spacing w:after="220"/>
      <w:contextualSpacing/>
    </w:pPr>
    <w:rPr>
      <w:rFonts w:ascii="Calibri" w:eastAsia="Calibri" w:hAnsi="Calibri"/>
      <w:kern w:val="22"/>
      <w:sz w:val="22"/>
      <w:szCs w:val="22"/>
    </w:rPr>
  </w:style>
  <w:style w:type="paragraph" w:customStyle="1" w:styleId="DeletedText">
    <w:name w:val="Deleted Text"/>
    <w:qFormat/>
    <w:rsid w:val="00561195"/>
    <w:rPr>
      <w:rFonts w:ascii="Calibri" w:eastAsiaTheme="minorHAnsi" w:hAnsi="Calibri" w:cstheme="minorBidi"/>
      <w:b/>
      <w:strike/>
      <w:color w:val="FF0000"/>
      <w:kern w:val="22"/>
      <w:sz w:val="22"/>
      <w:szCs w:val="24"/>
    </w:rPr>
  </w:style>
  <w:style w:type="character" w:customStyle="1" w:styleId="DeltaViewDeletion">
    <w:name w:val="DeltaView Deletion"/>
    <w:uiPriority w:val="99"/>
    <w:qFormat/>
    <w:rsid w:val="00561195"/>
    <w:rPr>
      <w:strike/>
      <w:color w:val="FF0000"/>
    </w:rPr>
  </w:style>
  <w:style w:type="paragraph" w:customStyle="1" w:styleId="BAA-L2">
    <w:name w:val="BAA-L2"/>
    <w:qFormat/>
    <w:rsid w:val="00561195"/>
    <w:pPr>
      <w:widowControl w:val="0"/>
      <w:suppressLineNumbers/>
      <w:suppressAutoHyphens/>
      <w:spacing w:after="220"/>
    </w:pPr>
    <w:rPr>
      <w:rFonts w:ascii="Calibri" w:eastAsia="Calibri" w:hAnsi="Calibri"/>
      <w:kern w:val="22"/>
      <w:sz w:val="22"/>
      <w:szCs w:val="22"/>
    </w:rPr>
  </w:style>
  <w:style w:type="paragraph" w:customStyle="1" w:styleId="SSTP-H1">
    <w:name w:val="SSTP-H1"/>
    <w:qFormat/>
    <w:rsid w:val="00561195"/>
    <w:pPr>
      <w:widowControl w:val="0"/>
      <w:numPr>
        <w:ilvl w:val="1"/>
        <w:numId w:val="18"/>
      </w:numPr>
      <w:suppressLineNumbers/>
      <w:suppressAutoHyphens/>
      <w:spacing w:after="220"/>
      <w:outlineLvl w:val="1"/>
    </w:pPr>
    <w:rPr>
      <w:rFonts w:ascii="Calibri" w:eastAsiaTheme="majorEastAsia" w:hAnsi="Calibri" w:cstheme="majorBidi"/>
      <w:b/>
      <w:bCs/>
      <w:caps/>
      <w:kern w:val="22"/>
      <w:sz w:val="22"/>
      <w:szCs w:val="22"/>
    </w:rPr>
  </w:style>
  <w:style w:type="paragraph" w:customStyle="1" w:styleId="SSTP-Title">
    <w:name w:val="SSTP-Title"/>
    <w:next w:val="Normal"/>
    <w:qFormat/>
    <w:rsid w:val="00561195"/>
    <w:pPr>
      <w:widowControl w:val="0"/>
      <w:numPr>
        <w:numId w:val="18"/>
      </w:numPr>
      <w:suppressLineNumbers/>
      <w:suppressAutoHyphens/>
      <w:spacing w:after="220"/>
      <w:jc w:val="center"/>
      <w:outlineLvl w:val="0"/>
    </w:pPr>
    <w:rPr>
      <w:rFonts w:ascii="Calibri" w:eastAsiaTheme="minorHAnsi" w:hAnsi="Calibri" w:cstheme="minorBidi"/>
      <w:b/>
      <w:caps/>
      <w:kern w:val="22"/>
      <w:sz w:val="22"/>
      <w:szCs w:val="22"/>
    </w:rPr>
  </w:style>
  <w:style w:type="paragraph" w:customStyle="1" w:styleId="SSTP-L4">
    <w:name w:val="SSTP-L4"/>
    <w:qFormat/>
    <w:rsid w:val="00561195"/>
    <w:pPr>
      <w:widowControl w:val="0"/>
      <w:numPr>
        <w:ilvl w:val="4"/>
        <w:numId w:val="18"/>
      </w:numPr>
      <w:suppressLineNumbers/>
      <w:suppressAutoHyphens/>
      <w:spacing w:after="220"/>
      <w:contextualSpacing/>
    </w:pPr>
    <w:rPr>
      <w:rFonts w:ascii="Calibri" w:eastAsiaTheme="majorEastAsia" w:hAnsi="Calibri" w:cstheme="majorBidi"/>
      <w:bCs/>
      <w:kern w:val="22"/>
      <w:sz w:val="22"/>
      <w:szCs w:val="22"/>
    </w:rPr>
  </w:style>
  <w:style w:type="paragraph" w:customStyle="1" w:styleId="SSTP-L3">
    <w:name w:val="SSTP-L3"/>
    <w:qFormat/>
    <w:rsid w:val="00561195"/>
    <w:pPr>
      <w:widowControl w:val="0"/>
      <w:numPr>
        <w:ilvl w:val="3"/>
        <w:numId w:val="18"/>
      </w:numPr>
      <w:suppressLineNumbers/>
      <w:suppressAutoHyphens/>
      <w:spacing w:after="220"/>
      <w:contextualSpacing/>
    </w:pPr>
    <w:rPr>
      <w:rFonts w:ascii="Calibri" w:eastAsiaTheme="majorEastAsia" w:hAnsi="Calibri" w:cstheme="majorBidi"/>
      <w:bCs/>
      <w:kern w:val="22"/>
      <w:sz w:val="22"/>
      <w:szCs w:val="22"/>
    </w:rPr>
  </w:style>
  <w:style w:type="paragraph" w:customStyle="1" w:styleId="SSTP-L2">
    <w:name w:val="SSTP-L2"/>
    <w:qFormat/>
    <w:rsid w:val="00561195"/>
    <w:pPr>
      <w:widowControl w:val="0"/>
      <w:numPr>
        <w:ilvl w:val="2"/>
        <w:numId w:val="18"/>
      </w:numPr>
      <w:suppressLineNumbers/>
      <w:suppressAutoHyphens/>
      <w:spacing w:after="220"/>
    </w:pPr>
    <w:rPr>
      <w:rFonts w:ascii="Calibri" w:eastAsiaTheme="majorEastAsia" w:hAnsi="Calibri" w:cstheme="majorBidi"/>
      <w:bCs/>
      <w:kern w:val="22"/>
      <w:sz w:val="22"/>
      <w:szCs w:val="22"/>
    </w:rPr>
  </w:style>
  <w:style w:type="paragraph" w:customStyle="1" w:styleId="SSTP-Norm">
    <w:name w:val="SSTP-Norm"/>
    <w:basedOn w:val="Normal"/>
    <w:qFormat/>
    <w:rsid w:val="00561195"/>
    <w:pPr>
      <w:ind w:left="1440"/>
    </w:pPr>
  </w:style>
  <w:style w:type="paragraph" w:customStyle="1" w:styleId="SSTP-L5">
    <w:name w:val="SSTP-L5"/>
    <w:qFormat/>
    <w:rsid w:val="00561195"/>
    <w:pPr>
      <w:widowControl w:val="0"/>
      <w:numPr>
        <w:ilvl w:val="5"/>
        <w:numId w:val="18"/>
      </w:numPr>
      <w:suppressLineNumbers/>
      <w:suppressAutoHyphens/>
      <w:spacing w:after="220"/>
      <w:contextualSpacing/>
    </w:pPr>
    <w:rPr>
      <w:rFonts w:ascii="Calibri" w:eastAsiaTheme="majorEastAsia" w:hAnsi="Calibri" w:cstheme="majorBidi"/>
      <w:bCs/>
      <w:kern w:val="22"/>
      <w:sz w:val="22"/>
      <w:szCs w:val="22"/>
    </w:rPr>
  </w:style>
  <w:style w:type="character" w:customStyle="1" w:styleId="Heading2Char">
    <w:name w:val="Heading 2 Char"/>
    <w:basedOn w:val="DefaultParagraphFont"/>
    <w:link w:val="Heading2"/>
    <w:rsid w:val="00B2114C"/>
    <w:rPr>
      <w:rFonts w:ascii="Calibri" w:eastAsiaTheme="minorHAnsi" w:hAnsi="Calibri" w:cstheme="minorBidi"/>
      <w:b/>
      <w:kern w:val="22"/>
      <w:sz w:val="16"/>
      <w:szCs w:val="22"/>
    </w:rPr>
  </w:style>
  <w:style w:type="paragraph" w:customStyle="1" w:styleId="Default">
    <w:name w:val="Default"/>
    <w:rsid w:val="00B12E5A"/>
    <w:pPr>
      <w:autoSpaceDE w:val="0"/>
      <w:autoSpaceDN w:val="0"/>
      <w:adjustRightInd w:val="0"/>
    </w:pPr>
    <w:rPr>
      <w:rFonts w:ascii="Arial" w:hAnsi="Arial" w:cs="Arial"/>
      <w:color w:val="000000"/>
      <w:sz w:val="24"/>
      <w:szCs w:val="24"/>
    </w:rPr>
  </w:style>
  <w:style w:type="paragraph" w:customStyle="1" w:styleId="AppA1">
    <w:name w:val="App A1"/>
    <w:qFormat/>
    <w:rsid w:val="00571106"/>
    <w:pPr>
      <w:keepNext/>
      <w:keepLines/>
      <w:widowControl w:val="0"/>
      <w:suppressLineNumbers/>
      <w:suppressAutoHyphens/>
      <w:spacing w:after="220"/>
      <w:jc w:val="center"/>
      <w:outlineLvl w:val="0"/>
    </w:pPr>
    <w:rPr>
      <w:rFonts w:asciiTheme="minorHAnsi" w:hAnsiTheme="minorHAnsi"/>
      <w:b/>
      <w:caps/>
      <w:sz w:val="22"/>
      <w:szCs w:val="22"/>
    </w:rPr>
  </w:style>
  <w:style w:type="paragraph" w:customStyle="1" w:styleId="AppA2">
    <w:name w:val="App A2"/>
    <w:qFormat/>
    <w:rsid w:val="00571106"/>
    <w:pPr>
      <w:keepNext/>
      <w:keepLines/>
      <w:widowControl w:val="0"/>
      <w:suppressLineNumbers/>
      <w:suppressAutoHyphens/>
      <w:spacing w:after="220"/>
      <w:ind w:firstLine="720"/>
      <w:outlineLvl w:val="1"/>
    </w:pPr>
    <w:rPr>
      <w:rFonts w:asciiTheme="minorHAnsi" w:hAnsiTheme="minorHAnsi"/>
      <w:b/>
      <w:sz w:val="22"/>
      <w:szCs w:val="22"/>
    </w:rPr>
  </w:style>
  <w:style w:type="paragraph" w:customStyle="1" w:styleId="AppA3">
    <w:name w:val="App A3"/>
    <w:qFormat/>
    <w:rsid w:val="00571106"/>
    <w:pPr>
      <w:widowControl w:val="0"/>
      <w:suppressLineNumbers/>
      <w:suppressAutoHyphens/>
      <w:spacing w:after="220"/>
      <w:ind w:firstLine="720"/>
    </w:pPr>
    <w:rPr>
      <w:rFonts w:asciiTheme="minorHAnsi" w:hAnsiTheme="minorHAnsi"/>
      <w:sz w:val="22"/>
      <w:szCs w:val="22"/>
    </w:rPr>
  </w:style>
  <w:style w:type="paragraph" w:customStyle="1" w:styleId="AppA4">
    <w:name w:val="App A4"/>
    <w:qFormat/>
    <w:rsid w:val="00571106"/>
    <w:pPr>
      <w:widowControl w:val="0"/>
      <w:suppressLineNumbers/>
      <w:suppressAutoHyphens/>
      <w:spacing w:after="220"/>
      <w:ind w:left="720" w:firstLine="720"/>
    </w:pPr>
    <w:rPr>
      <w:rFonts w:asciiTheme="minorHAnsi" w:hAnsiTheme="minorHAnsi"/>
      <w:sz w:val="22"/>
      <w:szCs w:val="22"/>
    </w:rPr>
  </w:style>
  <w:style w:type="paragraph" w:customStyle="1" w:styleId="AppA5">
    <w:name w:val="App A5"/>
    <w:qFormat/>
    <w:rsid w:val="00571106"/>
    <w:pPr>
      <w:widowControl w:val="0"/>
      <w:suppressLineNumbers/>
      <w:suppressAutoHyphens/>
      <w:spacing w:after="220"/>
      <w:ind w:left="1440" w:firstLine="720"/>
    </w:pPr>
    <w:rPr>
      <w:rFonts w:ascii="Calibri" w:hAnsi="Calibri" w:cs="Arial"/>
      <w:kern w:val="24"/>
      <w:sz w:val="22"/>
    </w:rPr>
  </w:style>
  <w:style w:type="paragraph" w:styleId="NormalWeb">
    <w:name w:val="Normal (Web)"/>
    <w:basedOn w:val="Normal"/>
    <w:uiPriority w:val="99"/>
    <w:semiHidden/>
    <w:unhideWhenUsed/>
    <w:rsid w:val="00704A3B"/>
    <w:pPr>
      <w:widowControl/>
      <w:suppressLineNumbers w:val="0"/>
      <w:suppressAutoHyphens w:val="0"/>
      <w:spacing w:before="100" w:beforeAutospacing="1" w:after="100" w:afterAutospacing="1"/>
    </w:pPr>
    <w:rPr>
      <w:rFonts w:ascii="Times New Roman" w:eastAsia="Times New Roman" w:hAnsi="Times New Roman" w:cs="Times New Roman"/>
      <w:kern w:val="0"/>
      <w:sz w:val="24"/>
      <w:szCs w:val="24"/>
    </w:rPr>
  </w:style>
  <w:style w:type="table" w:styleId="TableGrid">
    <w:name w:val="Table Grid"/>
    <w:basedOn w:val="TableNormal"/>
    <w:uiPriority w:val="59"/>
    <w:rsid w:val="00A87B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4655"/>
    <w:rPr>
      <w:color w:val="605E5C"/>
      <w:shd w:val="clear" w:color="auto" w:fill="E1DFDD"/>
    </w:rPr>
  </w:style>
  <w:style w:type="character" w:customStyle="1" w:styleId="ListParagraphChar">
    <w:name w:val="List Paragraph Char"/>
    <w:basedOn w:val="DefaultParagraphFont"/>
    <w:link w:val="ListParagraph"/>
    <w:uiPriority w:val="34"/>
    <w:locked/>
    <w:rsid w:val="001B6257"/>
    <w:rPr>
      <w:rFonts w:ascii="Calibri" w:eastAsiaTheme="minorHAnsi" w:hAnsi="Calibri" w:cstheme="minorBidi"/>
      <w:kern w:val="22"/>
      <w:sz w:val="22"/>
      <w:szCs w:val="22"/>
    </w:rPr>
  </w:style>
  <w:style w:type="paragraph" w:customStyle="1" w:styleId="C2PHeading1">
    <w:name w:val="C2P Heading1"/>
    <w:basedOn w:val="Normal"/>
    <w:next w:val="Normal"/>
    <w:rsid w:val="001B6257"/>
    <w:pPr>
      <w:widowControl/>
      <w:numPr>
        <w:numId w:val="29"/>
      </w:numPr>
      <w:suppressLineNumbers w:val="0"/>
      <w:tabs>
        <w:tab w:val="left" w:pos="567"/>
      </w:tabs>
      <w:suppressAutoHyphens w:val="0"/>
      <w:spacing w:before="240" w:after="120"/>
      <w:ind w:left="567" w:hanging="567"/>
      <w:outlineLvl w:val="0"/>
    </w:pPr>
    <w:rPr>
      <w:rFonts w:ascii="Tahoma" w:eastAsia="Times New Roman" w:hAnsi="Tahoma" w:cs="Times New Roman"/>
      <w:b/>
      <w:kern w:val="0"/>
      <w:szCs w:val="20"/>
    </w:rPr>
  </w:style>
  <w:style w:type="paragraph" w:customStyle="1" w:styleId="artheading3">
    <w:name w:val="art_heading 3"/>
    <w:basedOn w:val="Normal"/>
    <w:next w:val="Normal"/>
    <w:rsid w:val="001B6257"/>
    <w:pPr>
      <w:widowControl/>
      <w:numPr>
        <w:ilvl w:val="2"/>
        <w:numId w:val="29"/>
      </w:numPr>
      <w:suppressLineNumbers w:val="0"/>
      <w:suppressAutoHyphens w:val="0"/>
      <w:spacing w:after="200"/>
      <w:outlineLvl w:val="2"/>
    </w:pPr>
    <w:rPr>
      <w:rFonts w:ascii="Times New Roman" w:eastAsia="Times New Roman" w:hAnsi="Times New Roman" w:cs="Times New Roman"/>
      <w:kern w:val="0"/>
      <w:sz w:val="16"/>
      <w:szCs w:val="20"/>
    </w:rPr>
  </w:style>
  <w:style w:type="paragraph" w:customStyle="1" w:styleId="C2PHeading2">
    <w:name w:val="C2P Heading2"/>
    <w:basedOn w:val="Normal"/>
    <w:rsid w:val="001B6257"/>
    <w:pPr>
      <w:widowControl/>
      <w:numPr>
        <w:ilvl w:val="1"/>
        <w:numId w:val="29"/>
      </w:numPr>
      <w:suppressLineNumbers w:val="0"/>
      <w:tabs>
        <w:tab w:val="left" w:pos="567"/>
      </w:tabs>
      <w:suppressAutoHyphens w:val="0"/>
      <w:spacing w:after="120"/>
      <w:ind w:left="567" w:hanging="567"/>
      <w:outlineLvl w:val="1"/>
    </w:pPr>
    <w:rPr>
      <w:rFonts w:ascii="Tahoma" w:eastAsia="Times New Roman" w:hAnsi="Tahoma" w:cs="Times New Roman"/>
      <w:kern w:val="0"/>
      <w:sz w:val="16"/>
      <w:szCs w:val="20"/>
      <w:lang w:val="nl-BE"/>
    </w:rPr>
  </w:style>
  <w:style w:type="paragraph" w:customStyle="1" w:styleId="ItinerisBodyText">
    <w:name w:val="Itineris Body Text"/>
    <w:qFormat/>
    <w:rsid w:val="001B6257"/>
    <w:pPr>
      <w:spacing w:before="120" w:after="120"/>
    </w:pPr>
    <w:rPr>
      <w:rFonts w:ascii="Calibri" w:eastAsia="Calibri" w:hAnsi="Calibri"/>
      <w:sz w:val="22"/>
      <w:szCs w:val="22"/>
    </w:rPr>
  </w:style>
  <w:style w:type="table" w:customStyle="1" w:styleId="PlainTable21">
    <w:name w:val="Plain Table 21"/>
    <w:basedOn w:val="TableNormal"/>
    <w:uiPriority w:val="99"/>
    <w:rsid w:val="001B6257"/>
    <w:rPr>
      <w:rFonts w:asciiTheme="minorHAnsi" w:eastAsiaTheme="minorEastAsia" w:hAnsiTheme="minorHAnsi" w:cstheme="minorBidi"/>
      <w:sz w:val="24"/>
      <w:szCs w:val="24"/>
      <w:lang w:val="nl-NL" w:eastAsia="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4F33E4"/>
    <w:pPr>
      <w:suppressLineNumbers w:val="0"/>
      <w:suppressAutoHyphens w:val="0"/>
      <w:autoSpaceDE w:val="0"/>
      <w:autoSpaceDN w:val="0"/>
      <w:spacing w:after="0"/>
    </w:pPr>
    <w:rPr>
      <w:rFonts w:ascii="Arial" w:eastAsia="Arial" w:hAnsi="Arial" w:cs="Arial"/>
      <w:kern w:val="0"/>
    </w:rPr>
  </w:style>
  <w:style w:type="character" w:customStyle="1" w:styleId="marks2fbw47ki">
    <w:name w:val="marks2fbw47ki"/>
    <w:basedOn w:val="DefaultParagraphFont"/>
    <w:rsid w:val="00A3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398313">
      <w:bodyDiv w:val="1"/>
      <w:marLeft w:val="0"/>
      <w:marRight w:val="0"/>
      <w:marTop w:val="0"/>
      <w:marBottom w:val="0"/>
      <w:divBdr>
        <w:top w:val="none" w:sz="0" w:space="0" w:color="auto"/>
        <w:left w:val="none" w:sz="0" w:space="0" w:color="auto"/>
        <w:bottom w:val="none" w:sz="0" w:space="0" w:color="auto"/>
        <w:right w:val="none" w:sz="0" w:space="0" w:color="auto"/>
      </w:divBdr>
    </w:div>
    <w:div w:id="705444484">
      <w:bodyDiv w:val="1"/>
      <w:marLeft w:val="0"/>
      <w:marRight w:val="0"/>
      <w:marTop w:val="0"/>
      <w:marBottom w:val="0"/>
      <w:divBdr>
        <w:top w:val="none" w:sz="0" w:space="0" w:color="auto"/>
        <w:left w:val="none" w:sz="0" w:space="0" w:color="auto"/>
        <w:bottom w:val="none" w:sz="0" w:space="0" w:color="auto"/>
        <w:right w:val="none" w:sz="0" w:space="0" w:color="auto"/>
      </w:divBdr>
    </w:div>
    <w:div w:id="793670226">
      <w:bodyDiv w:val="1"/>
      <w:marLeft w:val="0"/>
      <w:marRight w:val="0"/>
      <w:marTop w:val="0"/>
      <w:marBottom w:val="0"/>
      <w:divBdr>
        <w:top w:val="none" w:sz="0" w:space="0" w:color="auto"/>
        <w:left w:val="none" w:sz="0" w:space="0" w:color="auto"/>
        <w:bottom w:val="none" w:sz="0" w:space="0" w:color="auto"/>
        <w:right w:val="none" w:sz="0" w:space="0" w:color="auto"/>
      </w:divBdr>
    </w:div>
    <w:div w:id="971978012">
      <w:bodyDiv w:val="1"/>
      <w:marLeft w:val="0"/>
      <w:marRight w:val="0"/>
      <w:marTop w:val="0"/>
      <w:marBottom w:val="0"/>
      <w:divBdr>
        <w:top w:val="none" w:sz="0" w:space="0" w:color="auto"/>
        <w:left w:val="none" w:sz="0" w:space="0" w:color="auto"/>
        <w:bottom w:val="none" w:sz="0" w:space="0" w:color="auto"/>
        <w:right w:val="none" w:sz="0" w:space="0" w:color="auto"/>
      </w:divBdr>
    </w:div>
    <w:div w:id="997343698">
      <w:bodyDiv w:val="1"/>
      <w:marLeft w:val="0"/>
      <w:marRight w:val="0"/>
      <w:marTop w:val="0"/>
      <w:marBottom w:val="0"/>
      <w:divBdr>
        <w:top w:val="none" w:sz="0" w:space="0" w:color="auto"/>
        <w:left w:val="none" w:sz="0" w:space="0" w:color="auto"/>
        <w:bottom w:val="none" w:sz="0" w:space="0" w:color="auto"/>
        <w:right w:val="none" w:sz="0" w:space="0" w:color="auto"/>
      </w:divBdr>
    </w:div>
    <w:div w:id="1094472592">
      <w:bodyDiv w:val="1"/>
      <w:marLeft w:val="0"/>
      <w:marRight w:val="0"/>
      <w:marTop w:val="0"/>
      <w:marBottom w:val="0"/>
      <w:divBdr>
        <w:top w:val="none" w:sz="0" w:space="0" w:color="auto"/>
        <w:left w:val="none" w:sz="0" w:space="0" w:color="auto"/>
        <w:bottom w:val="none" w:sz="0" w:space="0" w:color="auto"/>
        <w:right w:val="none" w:sz="0" w:space="0" w:color="auto"/>
      </w:divBdr>
      <w:divsChild>
        <w:div w:id="547302710">
          <w:marLeft w:val="0"/>
          <w:marRight w:val="0"/>
          <w:marTop w:val="225"/>
          <w:marBottom w:val="225"/>
          <w:divBdr>
            <w:top w:val="none" w:sz="0" w:space="0" w:color="auto"/>
            <w:left w:val="none" w:sz="0" w:space="0" w:color="auto"/>
            <w:bottom w:val="none" w:sz="0" w:space="0" w:color="auto"/>
            <w:right w:val="none" w:sz="0" w:space="0" w:color="auto"/>
          </w:divBdr>
        </w:div>
        <w:div w:id="1628200771">
          <w:marLeft w:val="0"/>
          <w:marRight w:val="0"/>
          <w:marTop w:val="450"/>
          <w:marBottom w:val="450"/>
          <w:divBdr>
            <w:top w:val="none" w:sz="0" w:space="0" w:color="auto"/>
            <w:left w:val="none" w:sz="0" w:space="0" w:color="auto"/>
            <w:bottom w:val="none" w:sz="0" w:space="0" w:color="auto"/>
            <w:right w:val="none" w:sz="0" w:space="0" w:color="auto"/>
          </w:divBdr>
        </w:div>
      </w:divsChild>
    </w:div>
    <w:div w:id="1271007692">
      <w:bodyDiv w:val="1"/>
      <w:marLeft w:val="0"/>
      <w:marRight w:val="0"/>
      <w:marTop w:val="0"/>
      <w:marBottom w:val="0"/>
      <w:divBdr>
        <w:top w:val="none" w:sz="0" w:space="0" w:color="auto"/>
        <w:left w:val="none" w:sz="0" w:space="0" w:color="auto"/>
        <w:bottom w:val="none" w:sz="0" w:space="0" w:color="auto"/>
        <w:right w:val="none" w:sz="0" w:space="0" w:color="auto"/>
      </w:divBdr>
    </w:div>
    <w:div w:id="1310130446">
      <w:bodyDiv w:val="1"/>
      <w:marLeft w:val="0"/>
      <w:marRight w:val="0"/>
      <w:marTop w:val="0"/>
      <w:marBottom w:val="0"/>
      <w:divBdr>
        <w:top w:val="none" w:sz="0" w:space="0" w:color="auto"/>
        <w:left w:val="none" w:sz="0" w:space="0" w:color="auto"/>
        <w:bottom w:val="none" w:sz="0" w:space="0" w:color="auto"/>
        <w:right w:val="none" w:sz="0" w:space="0" w:color="auto"/>
      </w:divBdr>
    </w:div>
    <w:div w:id="1318150428">
      <w:bodyDiv w:val="1"/>
      <w:marLeft w:val="0"/>
      <w:marRight w:val="0"/>
      <w:marTop w:val="0"/>
      <w:marBottom w:val="0"/>
      <w:divBdr>
        <w:top w:val="none" w:sz="0" w:space="0" w:color="auto"/>
        <w:left w:val="none" w:sz="0" w:space="0" w:color="auto"/>
        <w:bottom w:val="none" w:sz="0" w:space="0" w:color="auto"/>
        <w:right w:val="none" w:sz="0" w:space="0" w:color="auto"/>
      </w:divBdr>
    </w:div>
    <w:div w:id="1355618336">
      <w:bodyDiv w:val="1"/>
      <w:marLeft w:val="0"/>
      <w:marRight w:val="0"/>
      <w:marTop w:val="0"/>
      <w:marBottom w:val="0"/>
      <w:divBdr>
        <w:top w:val="none" w:sz="0" w:space="0" w:color="auto"/>
        <w:left w:val="none" w:sz="0" w:space="0" w:color="auto"/>
        <w:bottom w:val="none" w:sz="0" w:space="0" w:color="auto"/>
        <w:right w:val="none" w:sz="0" w:space="0" w:color="auto"/>
      </w:divBdr>
    </w:div>
    <w:div w:id="1474831966">
      <w:bodyDiv w:val="1"/>
      <w:marLeft w:val="0"/>
      <w:marRight w:val="0"/>
      <w:marTop w:val="0"/>
      <w:marBottom w:val="0"/>
      <w:divBdr>
        <w:top w:val="none" w:sz="0" w:space="0" w:color="auto"/>
        <w:left w:val="none" w:sz="0" w:space="0" w:color="auto"/>
        <w:bottom w:val="none" w:sz="0" w:space="0" w:color="auto"/>
        <w:right w:val="none" w:sz="0" w:space="0" w:color="auto"/>
      </w:divBdr>
    </w:div>
    <w:div w:id="17940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oc@cyber.ny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A5389A2FB59D4F8D08F887972B6961" ma:contentTypeVersion="12" ma:contentTypeDescription="Create a new document." ma:contentTypeScope="" ma:versionID="1336461de81edebd07cee8f9fd5ec21a">
  <xsd:schema xmlns:xsd="http://www.w3.org/2001/XMLSchema" xmlns:xs="http://www.w3.org/2001/XMLSchema" xmlns:p="http://schemas.microsoft.com/office/2006/metadata/properties" xmlns:ns3="8f27bb9e-0eb7-4a17-98dd-99aadc66655e" xmlns:ns4="ef3674ba-9c1c-4b1a-a5a7-26bdfc470da6" targetNamespace="http://schemas.microsoft.com/office/2006/metadata/properties" ma:root="true" ma:fieldsID="3ec0db815f74ab350c912b6153a3611d" ns3:_="" ns4:_="">
    <xsd:import namespace="8f27bb9e-0eb7-4a17-98dd-99aadc66655e"/>
    <xsd:import namespace="ef3674ba-9c1c-4b1a-a5a7-26bdfc470d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bb9e-0eb7-4a17-98dd-99aadc66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74ba-9c1c-4b1a-a5a7-26bdfc470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68A80-D963-49A1-888D-6E35811042D0}">
  <ds:schemaRefs>
    <ds:schemaRef ds:uri="http://schemas.microsoft.com/sharepoint/v3/contenttype/forms"/>
  </ds:schemaRefs>
</ds:datastoreItem>
</file>

<file path=customXml/itemProps2.xml><?xml version="1.0" encoding="utf-8"?>
<ds:datastoreItem xmlns:ds="http://schemas.openxmlformats.org/officeDocument/2006/customXml" ds:itemID="{C71F97C2-A297-4559-A141-0E9163649D1D}">
  <ds:schemaRefs>
    <ds:schemaRef ds:uri="http://schemas.microsoft.com/sharepoint/v3/contenttype/forms"/>
  </ds:schemaRefs>
</ds:datastoreItem>
</file>

<file path=customXml/itemProps3.xml><?xml version="1.0" encoding="utf-8"?>
<ds:datastoreItem xmlns:ds="http://schemas.openxmlformats.org/officeDocument/2006/customXml" ds:itemID="{5DE41FE0-1A4B-4B73-BBBB-77BD937D3216}">
  <ds:schemaRefs>
    <ds:schemaRef ds:uri="ef3674ba-9c1c-4b1a-a5a7-26bdfc470da6"/>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8f27bb9e-0eb7-4a17-98dd-99aadc66655e"/>
    <ds:schemaRef ds:uri="http://purl.org/dc/terms/"/>
  </ds:schemaRefs>
</ds:datastoreItem>
</file>

<file path=customXml/itemProps4.xml><?xml version="1.0" encoding="utf-8"?>
<ds:datastoreItem xmlns:ds="http://schemas.openxmlformats.org/officeDocument/2006/customXml" ds:itemID="{F83E1BED-783D-4F69-A0AE-985B40F7E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bb9e-0eb7-4a17-98dd-99aadc66655e"/>
    <ds:schemaRef ds:uri="ef3674ba-9c1c-4b1a-a5a7-26bdfc470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F68277-7CAB-2F49-9CD1-C8C74233841C}">
  <ds:schemaRefs>
    <ds:schemaRef ds:uri="http://schemas.openxmlformats.org/officeDocument/2006/bibliography"/>
  </ds:schemaRefs>
</ds:datastoreItem>
</file>

<file path=customXml/itemProps6.xml><?xml version="1.0" encoding="utf-8"?>
<ds:datastoreItem xmlns:ds="http://schemas.openxmlformats.org/officeDocument/2006/customXml" ds:itemID="{88AB5B19-F37D-42F5-97A4-7D507B610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11312</Words>
  <Characters>61479</Characters>
  <Application>Microsoft Office Word</Application>
  <DocSecurity>4</DocSecurity>
  <Lines>512</Lines>
  <Paragraphs>145</Paragraphs>
  <ScaleCrop>false</ScaleCrop>
  <Company/>
  <LinksUpToDate>false</LinksUpToDate>
  <CharactersWithSpaces>72646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Kimberly</dc:creator>
  <cp:keywords/>
  <cp:lastModifiedBy>Rice, Shawna</cp:lastModifiedBy>
  <cp:revision>2</cp:revision>
  <cp:lastPrinted>2020-02-10T21:01:00Z</cp:lastPrinted>
  <dcterms:created xsi:type="dcterms:W3CDTF">2021-07-30T17:42:00Z</dcterms:created>
  <dcterms:modified xsi:type="dcterms:W3CDTF">2021-07-30T17:42:00Z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sAAAUYtyAkeNWR6QKm91i4o1I50QhsRm+8fV45M3GcUV8nw=</vt:lpwstr>
  </property>
  <property fmtid="{D5CDD505-2E9C-101B-9397-08002B2CF9AE}" pid="3" name="MAIL_MSG_ID1">
    <vt:lpwstr>gFAACRwgU2+mnxkL78IiCKS3TI50wGfkU8Ljj5TcJtngalrZ/ZCmKVd0JYImnOx33eVhcl44RE69MLOg
km+LhXF7aXCo5GK7kejevCQJ21ONtoVpUjku8NGdPUyzFuqcRXJDYynIqVmBGvOTh7CurKzAszY0
3NnNubDzbeP9/aV9yujZpjc+cnU+ThNFLUo0ktqodU5k7tHUmpI0ZR+3L/a3IYWPs8JYvECYkTdD
CKXBDmm1z+p7SZaDU</vt:lpwstr>
  </property>
  <property fmtid="{D5CDD505-2E9C-101B-9397-08002B2CF9AE}" pid="4" name="MAIL_MSG_ID2">
    <vt:lpwstr>fTmqn/eB9jkQdenLJoDkpuZ+bGAsY1Pjmsvx9YUFg/SSy1aK/MnlRyr9h0t
RGQAWdwjTLSaK1bv8eks+biabD/1vahAKJuNzw==</vt:lpwstr>
  </property>
  <property fmtid="{D5CDD505-2E9C-101B-9397-08002B2CF9AE}" pid="5" name="RESPONSE_SENDER_NAME">
    <vt:lpwstr>4AAA9mrMv1QjWAu/zY0MQLK+7Xad9NvWTk70Vah8gJVA+MKLEyW/XQAZwg==</vt:lpwstr>
  </property>
  <property fmtid="{D5CDD505-2E9C-101B-9397-08002B2CF9AE}" pid="6" name="ContentTypeId">
    <vt:lpwstr>0x010100A6A5389A2FB59D4F8D08F887972B6961</vt:lpwstr>
  </property>
</Properties>
</file>